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F0917">
      <w:pPr>
        <w:spacing w:after="0" w:line="720" w:lineRule="exact"/>
        <w:jc w:val="center"/>
        <w:rPr>
          <w:rFonts w:ascii="Times New Roman" w:hAnsi="Times New Roman" w:eastAsia="黑体" w:cs="Times New Roman"/>
          <w:bCs/>
          <w:spacing w:val="-16"/>
          <w:sz w:val="44"/>
          <w:szCs w:val="44"/>
          <w:highlight w:val="none"/>
          <w14:ligatures w14:val="none"/>
        </w:rPr>
      </w:pPr>
    </w:p>
    <w:p w14:paraId="6098BCA6">
      <w:pPr>
        <w:spacing w:after="0" w:line="720" w:lineRule="exact"/>
        <w:jc w:val="center"/>
        <w:rPr>
          <w:rFonts w:ascii="Times New Roman" w:hAnsi="Times New Roman" w:eastAsia="黑体" w:cs="Times New Roman"/>
          <w:bCs/>
          <w:spacing w:val="-16"/>
          <w:sz w:val="44"/>
          <w:szCs w:val="44"/>
          <w:highlight w:val="none"/>
          <w14:ligatures w14:val="none"/>
        </w:rPr>
      </w:pPr>
    </w:p>
    <w:p w14:paraId="751A049F">
      <w:pPr>
        <w:spacing w:after="0" w:line="720" w:lineRule="exact"/>
        <w:jc w:val="center"/>
        <w:rPr>
          <w:rFonts w:ascii="Times New Roman" w:hAnsi="Times New Roman" w:eastAsia="黑体" w:cs="Times New Roman"/>
          <w:bCs/>
          <w:spacing w:val="-16"/>
          <w:sz w:val="44"/>
          <w:szCs w:val="44"/>
          <w:highlight w:val="none"/>
          <w14:ligatures w14:val="none"/>
        </w:rPr>
      </w:pPr>
      <w:r>
        <w:rPr>
          <w:rFonts w:ascii="Times New Roman" w:hAnsi="Times New Roman" w:eastAsia="黑体" w:cs="Times New Roman"/>
          <w:bCs/>
          <w:spacing w:val="-16"/>
          <w:sz w:val="44"/>
          <w:szCs w:val="44"/>
          <w:highlight w:val="none"/>
          <w14:ligatures w14:val="none"/>
        </w:rPr>
        <w:t>流域面源污染溯源与负荷核算技术指南</w:t>
      </w:r>
    </w:p>
    <w:p w14:paraId="242382D3">
      <w:pPr>
        <w:spacing w:after="0" w:line="720" w:lineRule="exact"/>
        <w:jc w:val="center"/>
        <w:rPr>
          <w:rFonts w:ascii="Times New Roman" w:hAnsi="Times New Roman" w:eastAsia="黑体" w:cs="Times New Roman"/>
          <w:bCs/>
          <w:spacing w:val="-16"/>
          <w:sz w:val="44"/>
          <w:szCs w:val="44"/>
          <w:highlight w:val="none"/>
          <w14:ligatures w14:val="none"/>
        </w:rPr>
      </w:pPr>
      <w:r>
        <w:rPr>
          <w:rFonts w:ascii="Times New Roman" w:hAnsi="Times New Roman" w:eastAsia="黑体" w:cs="Times New Roman"/>
          <w:bCs/>
          <w:spacing w:val="-16"/>
          <w:sz w:val="44"/>
          <w:szCs w:val="44"/>
          <w:highlight w:val="none"/>
          <w14:ligatures w14:val="none"/>
        </w:rPr>
        <w:t>编制说明</w:t>
      </w:r>
    </w:p>
    <w:p w14:paraId="71737B97">
      <w:pPr>
        <w:spacing w:after="0" w:line="720" w:lineRule="exact"/>
        <w:jc w:val="center"/>
        <w:rPr>
          <w:rFonts w:ascii="Times New Roman" w:hAnsi="Times New Roman" w:eastAsia="黑体" w:cs="Times New Roman"/>
          <w:bCs/>
          <w:spacing w:val="-16"/>
          <w:sz w:val="44"/>
          <w:szCs w:val="44"/>
          <w:highlight w:val="none"/>
          <w14:ligatures w14:val="none"/>
        </w:rPr>
      </w:pPr>
    </w:p>
    <w:p w14:paraId="7AB12BF1">
      <w:pPr>
        <w:widowControl/>
        <w:rPr>
          <w:rFonts w:ascii="Times New Roman" w:hAnsi="Times New Roman" w:eastAsia="宋体" w:cs="Times New Roman"/>
          <w:b/>
          <w:bCs/>
          <w:highlight w:val="none"/>
        </w:rPr>
      </w:pPr>
    </w:p>
    <w:p w14:paraId="10AA927D">
      <w:pPr>
        <w:widowControl/>
        <w:rPr>
          <w:rFonts w:ascii="Times New Roman" w:hAnsi="Times New Roman" w:eastAsia="宋体" w:cs="Times New Roman"/>
          <w:b/>
          <w:bCs/>
          <w:highlight w:val="none"/>
        </w:rPr>
      </w:pPr>
    </w:p>
    <w:p w14:paraId="1384788B">
      <w:pPr>
        <w:widowControl/>
        <w:rPr>
          <w:rFonts w:ascii="Times New Roman" w:hAnsi="Times New Roman" w:eastAsia="宋体" w:cs="Times New Roman"/>
          <w:b/>
          <w:bCs/>
          <w:highlight w:val="none"/>
        </w:rPr>
      </w:pPr>
    </w:p>
    <w:p w14:paraId="184F21C5">
      <w:pPr>
        <w:widowControl/>
        <w:rPr>
          <w:rFonts w:ascii="Times New Roman" w:hAnsi="Times New Roman" w:eastAsia="宋体" w:cs="Times New Roman"/>
          <w:b/>
          <w:bCs/>
          <w:highlight w:val="none"/>
        </w:rPr>
      </w:pPr>
    </w:p>
    <w:p w14:paraId="5F7888BC">
      <w:pPr>
        <w:widowControl/>
        <w:rPr>
          <w:rFonts w:ascii="Times New Roman" w:hAnsi="Times New Roman" w:eastAsia="宋体" w:cs="Times New Roman"/>
          <w:b/>
          <w:bCs/>
          <w:highlight w:val="none"/>
        </w:rPr>
      </w:pPr>
    </w:p>
    <w:p w14:paraId="7B523617">
      <w:pPr>
        <w:widowControl/>
        <w:rPr>
          <w:rFonts w:ascii="Times New Roman" w:hAnsi="Times New Roman" w:eastAsia="宋体" w:cs="Times New Roman"/>
          <w:b/>
          <w:bCs/>
          <w:highlight w:val="none"/>
        </w:rPr>
      </w:pPr>
    </w:p>
    <w:p w14:paraId="2D4D33E9">
      <w:pPr>
        <w:widowControl/>
        <w:rPr>
          <w:rFonts w:ascii="Times New Roman" w:hAnsi="Times New Roman" w:eastAsia="宋体" w:cs="Times New Roman"/>
          <w:b/>
          <w:bCs/>
          <w:highlight w:val="none"/>
        </w:rPr>
      </w:pPr>
    </w:p>
    <w:p w14:paraId="2B82F783">
      <w:pPr>
        <w:widowControl/>
        <w:rPr>
          <w:rFonts w:ascii="Times New Roman" w:hAnsi="Times New Roman" w:eastAsia="宋体" w:cs="Times New Roman"/>
          <w:b/>
          <w:bCs/>
          <w:highlight w:val="none"/>
        </w:rPr>
      </w:pPr>
    </w:p>
    <w:p w14:paraId="6797F6F4">
      <w:pPr>
        <w:widowControl/>
        <w:rPr>
          <w:rFonts w:ascii="Times New Roman" w:hAnsi="Times New Roman" w:eastAsia="宋体" w:cs="Times New Roman"/>
          <w:b/>
          <w:bCs/>
          <w:highlight w:val="none"/>
        </w:rPr>
      </w:pPr>
    </w:p>
    <w:p w14:paraId="657F932E">
      <w:pPr>
        <w:widowControl/>
        <w:rPr>
          <w:rFonts w:ascii="Times New Roman" w:hAnsi="Times New Roman" w:eastAsia="宋体" w:cs="Times New Roman"/>
          <w:b/>
          <w:bCs/>
          <w:highlight w:val="none"/>
        </w:rPr>
      </w:pPr>
    </w:p>
    <w:p w14:paraId="71F62D0F">
      <w:pPr>
        <w:widowControl/>
        <w:rPr>
          <w:rFonts w:ascii="Times New Roman" w:hAnsi="Times New Roman" w:eastAsia="宋体" w:cs="Times New Roman"/>
          <w:b/>
          <w:bCs/>
          <w:highlight w:val="none"/>
        </w:rPr>
      </w:pPr>
    </w:p>
    <w:p w14:paraId="7C55F566">
      <w:pPr>
        <w:widowControl/>
        <w:rPr>
          <w:rFonts w:ascii="Times New Roman" w:hAnsi="Times New Roman" w:eastAsia="宋体" w:cs="Times New Roman"/>
          <w:b/>
          <w:bCs/>
          <w:highlight w:val="none"/>
        </w:rPr>
      </w:pPr>
    </w:p>
    <w:p w14:paraId="06F37EC4">
      <w:pPr>
        <w:widowControl/>
        <w:rPr>
          <w:rFonts w:ascii="Times New Roman" w:hAnsi="Times New Roman" w:eastAsia="宋体" w:cs="Times New Roman"/>
          <w:b/>
          <w:bCs/>
          <w:highlight w:val="none"/>
        </w:rPr>
      </w:pPr>
    </w:p>
    <w:p w14:paraId="72B703BC">
      <w:pPr>
        <w:widowControl/>
        <w:rPr>
          <w:rFonts w:ascii="Times New Roman" w:hAnsi="Times New Roman" w:eastAsia="宋体" w:cs="Times New Roman"/>
          <w:b/>
          <w:bCs/>
          <w:highlight w:val="none"/>
        </w:rPr>
      </w:pPr>
    </w:p>
    <w:p w14:paraId="7FB0CC40">
      <w:pPr>
        <w:widowControl/>
        <w:rPr>
          <w:rFonts w:ascii="Times New Roman" w:hAnsi="Times New Roman" w:eastAsia="宋体" w:cs="Times New Roman"/>
          <w:b/>
          <w:bCs/>
          <w:highlight w:val="none"/>
        </w:rPr>
      </w:pPr>
    </w:p>
    <w:p w14:paraId="075B12D1">
      <w:pPr>
        <w:autoSpaceDE w:val="0"/>
        <w:autoSpaceDN w:val="0"/>
        <w:spacing w:line="360" w:lineRule="auto"/>
        <w:jc w:val="center"/>
        <w:textAlignment w:val="baseline"/>
        <w:rPr>
          <w:rFonts w:ascii="Times New Roman" w:hAnsi="Times New Roman" w:eastAsia="宋体" w:cs="Times New Roman"/>
          <w:b/>
          <w:sz w:val="30"/>
          <w:szCs w:val="30"/>
          <w:highlight w:val="none"/>
        </w:rPr>
      </w:pPr>
      <w:r>
        <w:rPr>
          <w:rFonts w:ascii="Times New Roman" w:hAnsi="Times New Roman" w:eastAsia="宋体" w:cs="Times New Roman"/>
          <w:b/>
          <w:sz w:val="30"/>
          <w:szCs w:val="30"/>
          <w:highlight w:val="none"/>
        </w:rPr>
        <w:t>编制组</w:t>
      </w:r>
    </w:p>
    <w:p w14:paraId="4BED92D9">
      <w:pPr>
        <w:autoSpaceDE w:val="0"/>
        <w:autoSpaceDN w:val="0"/>
        <w:spacing w:line="360" w:lineRule="auto"/>
        <w:jc w:val="center"/>
        <w:textAlignment w:val="baseline"/>
        <w:rPr>
          <w:rFonts w:ascii="Times New Roman" w:hAnsi="Times New Roman" w:eastAsia="宋体" w:cs="Times New Roman"/>
          <w:b/>
          <w:sz w:val="30"/>
          <w:szCs w:val="30"/>
          <w:highlight w:val="none"/>
        </w:rPr>
      </w:pPr>
      <w:r>
        <w:rPr>
          <w:rFonts w:ascii="Times New Roman" w:hAnsi="Times New Roman" w:eastAsia="宋体" w:cs="Times New Roman"/>
          <w:b/>
          <w:sz w:val="30"/>
          <w:szCs w:val="30"/>
          <w:highlight w:val="none"/>
        </w:rPr>
        <w:t>二〇二五年</w:t>
      </w:r>
      <w:r>
        <w:rPr>
          <w:rFonts w:hint="eastAsia" w:ascii="Times New Roman" w:hAnsi="Times New Roman" w:eastAsia="宋体" w:cs="Times New Roman"/>
          <w:b/>
          <w:sz w:val="30"/>
          <w:szCs w:val="30"/>
          <w:highlight w:val="none"/>
          <w:lang w:val="en-US" w:eastAsia="zh-CN"/>
        </w:rPr>
        <w:t>十一</w:t>
      </w:r>
      <w:r>
        <w:rPr>
          <w:rFonts w:ascii="Times New Roman" w:hAnsi="Times New Roman" w:eastAsia="宋体" w:cs="Times New Roman"/>
          <w:b/>
          <w:sz w:val="30"/>
          <w:szCs w:val="30"/>
          <w:highlight w:val="none"/>
        </w:rPr>
        <w:t>月</w:t>
      </w:r>
    </w:p>
    <w:p w14:paraId="46495BFF">
      <w:pPr>
        <w:widowControl/>
        <w:rPr>
          <w:rFonts w:ascii="Times New Roman" w:hAnsi="Times New Roman" w:eastAsia="宋体" w:cs="Times New Roman"/>
          <w:b/>
          <w:bCs/>
          <w:highlight w:val="none"/>
        </w:rPr>
      </w:pPr>
    </w:p>
    <w:p w14:paraId="300577CB">
      <w:pPr>
        <w:widowControl/>
        <w:rPr>
          <w:rFonts w:ascii="Times New Roman" w:hAnsi="Times New Roman" w:eastAsia="宋体" w:cs="Times New Roman"/>
          <w:b/>
          <w:bCs/>
          <w:highlight w:val="none"/>
        </w:rPr>
      </w:pPr>
    </w:p>
    <w:p w14:paraId="2DFED8FA">
      <w:pPr>
        <w:pStyle w:val="45"/>
        <w:jc w:val="center"/>
        <w:rPr>
          <w:rFonts w:ascii="Times New Roman" w:hAnsi="Times New Roman" w:cs="Times New Roman" w:eastAsiaTheme="minorEastAsia"/>
          <w:color w:val="auto"/>
          <w:kern w:val="2"/>
          <w:sz w:val="22"/>
          <w:szCs w:val="24"/>
          <w:highlight w:val="none"/>
          <w:lang w:val="zh-CN"/>
          <w14:ligatures w14:val="standardContextual"/>
        </w:rPr>
        <w:sectPr>
          <w:footerReference r:id="rId5" w:type="default"/>
          <w:pgSz w:w="11906" w:h="16838"/>
          <w:pgMar w:top="1440" w:right="1800" w:bottom="1440" w:left="1800" w:header="851" w:footer="992" w:gutter="0"/>
          <w:pgNumType w:fmt="decimal" w:start="1"/>
          <w:cols w:space="425" w:num="1"/>
          <w:docGrid w:type="lines" w:linePitch="312" w:charSpace="0"/>
        </w:sectPr>
      </w:pPr>
    </w:p>
    <w:sdt>
      <w:sdtPr>
        <w:rPr>
          <w:rFonts w:ascii="Times New Roman" w:hAnsi="Times New Roman" w:cs="Times New Roman" w:eastAsiaTheme="minorEastAsia"/>
          <w:color w:val="auto"/>
          <w:kern w:val="2"/>
          <w:sz w:val="22"/>
          <w:szCs w:val="24"/>
          <w:highlight w:val="none"/>
          <w:lang w:val="zh-CN"/>
          <w14:ligatures w14:val="standardContextual"/>
        </w:rPr>
        <w:id w:val="-137505995"/>
        <w:docPartObj>
          <w:docPartGallery w:val="Table of Contents"/>
          <w:docPartUnique/>
        </w:docPartObj>
      </w:sdtPr>
      <w:sdtEndPr>
        <w:rPr>
          <w:rFonts w:ascii="Times New Roman" w:hAnsi="Times New Roman" w:cs="Times New Roman" w:eastAsiaTheme="minorEastAsia"/>
          <w:b/>
          <w:bCs/>
          <w:color w:val="auto"/>
          <w:kern w:val="2"/>
          <w:sz w:val="22"/>
          <w:szCs w:val="24"/>
          <w:highlight w:val="none"/>
          <w:lang w:val="zh-CN"/>
          <w14:ligatures w14:val="standardContextual"/>
        </w:rPr>
      </w:sdtEndPr>
      <w:sdtContent>
        <w:p w14:paraId="57147AE7">
          <w:pPr>
            <w:pStyle w:val="45"/>
            <w:jc w:val="center"/>
            <w:rPr>
              <w:rFonts w:ascii="Times New Roman" w:hAnsi="Times New Roman" w:eastAsia="黑体" w:cs="Times New Roman"/>
              <w:color w:val="auto"/>
              <w:kern w:val="2"/>
              <w:highlight w:val="none"/>
            </w:rPr>
          </w:pPr>
          <w:r>
            <w:rPr>
              <w:rFonts w:ascii="Times New Roman" w:hAnsi="Times New Roman" w:eastAsia="黑体" w:cs="Times New Roman"/>
              <w:color w:val="auto"/>
              <w:kern w:val="2"/>
              <w:highlight w:val="none"/>
            </w:rPr>
            <w:t>目  录</w:t>
          </w:r>
        </w:p>
        <w:p w14:paraId="77C45B3F">
          <w:pPr>
            <w:pStyle w:val="16"/>
            <w:tabs>
              <w:tab w:val="right" w:leader="dot" w:pos="8306"/>
            </w:tabs>
            <w:spacing w:line="264" w:lineRule="auto"/>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\h \z \u </w:instrText>
          </w:r>
          <w:r>
            <w:rPr>
              <w:rFonts w:ascii="Times New Roman" w:hAnsi="Times New Roman" w:cs="Times New Roman"/>
              <w:highlight w:val="none"/>
            </w:rPr>
            <w:fldChar w:fldCharType="separate"/>
          </w: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_Toc2693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1 编制背景</w:t>
          </w:r>
          <w:r>
            <w:tab/>
          </w:r>
          <w:r>
            <w:fldChar w:fldCharType="begin"/>
          </w:r>
          <w:r>
            <w:instrText xml:space="preserve"> PAGEREF _Toc2693 \h </w:instrText>
          </w:r>
          <w:r>
            <w:fldChar w:fldCharType="separate"/>
          </w:r>
          <w:r>
            <w:t>1</w:t>
          </w:r>
          <w:r>
            <w:fldChar w:fldCharType="end"/>
          </w:r>
          <w:r>
            <w:rPr>
              <w:rFonts w:ascii="Times New Roman" w:hAnsi="Times New Roman" w:cs="Times New Roman"/>
              <w:bCs/>
              <w:highlight w:val="none"/>
              <w:lang w:val="zh-CN"/>
            </w:rPr>
            <w:fldChar w:fldCharType="end"/>
          </w:r>
        </w:p>
        <w:p w14:paraId="0358729F">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_Toc6399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1.1 任务来源</w:t>
          </w:r>
          <w:r>
            <w:tab/>
          </w:r>
          <w:r>
            <w:fldChar w:fldCharType="begin"/>
          </w:r>
          <w:r>
            <w:instrText xml:space="preserve"> PAGEREF _Toc6399 \h </w:instrText>
          </w:r>
          <w:r>
            <w:fldChar w:fldCharType="separate"/>
          </w:r>
          <w:r>
            <w:t>1</w:t>
          </w:r>
          <w:r>
            <w:fldChar w:fldCharType="end"/>
          </w:r>
          <w:r>
            <w:rPr>
              <w:rFonts w:ascii="Times New Roman" w:hAnsi="Times New Roman" w:cs="Times New Roman"/>
              <w:bCs/>
              <w:highlight w:val="none"/>
              <w:lang w:val="zh-CN"/>
            </w:rPr>
            <w:fldChar w:fldCharType="end"/>
          </w:r>
        </w:p>
        <w:p w14:paraId="073A9174">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_Toc25759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1.2 工作过程</w:t>
          </w:r>
          <w:r>
            <w:tab/>
          </w:r>
          <w:r>
            <w:fldChar w:fldCharType="begin"/>
          </w:r>
          <w:r>
            <w:instrText xml:space="preserve"> PAGEREF _Toc25759 \h </w:instrText>
          </w:r>
          <w:r>
            <w:fldChar w:fldCharType="separate"/>
          </w:r>
          <w:r>
            <w:t>1</w:t>
          </w:r>
          <w:r>
            <w:fldChar w:fldCharType="end"/>
          </w:r>
          <w:r>
            <w:rPr>
              <w:rFonts w:ascii="Times New Roman" w:hAnsi="Times New Roman" w:cs="Times New Roman"/>
              <w:bCs/>
              <w:highlight w:val="none"/>
              <w:lang w:val="zh-CN"/>
            </w:rPr>
            <w:fldChar w:fldCharType="end"/>
          </w:r>
        </w:p>
        <w:p w14:paraId="7A283024">
          <w:pPr>
            <w:pStyle w:val="16"/>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_Toc7622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 xml:space="preserve">2 </w:t>
          </w:r>
          <w:r>
            <w:rPr>
              <w:rFonts w:hint="eastAsia" w:ascii="Times New Roman" w:hAnsi="Times New Roman" w:eastAsia="黑体" w:cs="Times New Roman"/>
              <w:kern w:val="0"/>
              <w:szCs w:val="20"/>
              <w:highlight w:val="none"/>
              <w14:ligatures w14:val="none"/>
            </w:rPr>
            <w:t>指南制订必要性</w:t>
          </w:r>
          <w:r>
            <w:tab/>
          </w:r>
          <w:r>
            <w:fldChar w:fldCharType="begin"/>
          </w:r>
          <w:r>
            <w:instrText xml:space="preserve"> PAGEREF _Toc7622 \h </w:instrText>
          </w:r>
          <w:r>
            <w:fldChar w:fldCharType="separate"/>
          </w:r>
          <w:r>
            <w:t>3</w:t>
          </w:r>
          <w:r>
            <w:fldChar w:fldCharType="end"/>
          </w:r>
          <w:r>
            <w:rPr>
              <w:rFonts w:ascii="Times New Roman" w:hAnsi="Times New Roman" w:cs="Times New Roman"/>
              <w:bCs/>
              <w:highlight w:val="none"/>
              <w:lang w:val="zh-CN"/>
            </w:rPr>
            <w:fldChar w:fldCharType="end"/>
          </w:r>
        </w:p>
        <w:p w14:paraId="62DF7DB5">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_Toc23219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2.1 实现面源</w:t>
          </w:r>
          <w:r>
            <w:rPr>
              <w:rFonts w:hint="eastAsia" w:ascii="Times New Roman" w:hAnsi="Times New Roman" w:eastAsia="黑体" w:cs="Times New Roman"/>
              <w:kern w:val="0"/>
              <w:szCs w:val="20"/>
              <w:highlight w:val="none"/>
              <w14:ligatures w14:val="none"/>
            </w:rPr>
            <w:t>污染</w:t>
          </w:r>
          <w:r>
            <w:rPr>
              <w:rFonts w:ascii="Times New Roman" w:hAnsi="Times New Roman" w:eastAsia="黑体" w:cs="Times New Roman"/>
              <w:kern w:val="0"/>
              <w:szCs w:val="20"/>
              <w:highlight w:val="none"/>
              <w14:ligatures w14:val="none"/>
            </w:rPr>
            <w:t>溯源与负荷核算工作标准化管理的迫切需要</w:t>
          </w:r>
          <w:r>
            <w:tab/>
          </w:r>
          <w:r>
            <w:fldChar w:fldCharType="begin"/>
          </w:r>
          <w:r>
            <w:instrText xml:space="preserve"> PAGEREF _Toc23219 \h </w:instrText>
          </w:r>
          <w:r>
            <w:fldChar w:fldCharType="separate"/>
          </w:r>
          <w:r>
            <w:t>3</w:t>
          </w:r>
          <w:r>
            <w:fldChar w:fldCharType="end"/>
          </w:r>
          <w:r>
            <w:rPr>
              <w:rFonts w:ascii="Times New Roman" w:hAnsi="Times New Roman" w:cs="Times New Roman"/>
              <w:bCs/>
              <w:highlight w:val="none"/>
              <w:lang w:val="zh-CN"/>
            </w:rPr>
            <w:fldChar w:fldCharType="end"/>
          </w:r>
        </w:p>
        <w:p w14:paraId="6F5ADC69">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_Toc30065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2.2 加强面源污染治理，实现精准治污的实际需求</w:t>
          </w:r>
          <w:r>
            <w:tab/>
          </w:r>
          <w:r>
            <w:fldChar w:fldCharType="begin"/>
          </w:r>
          <w:r>
            <w:instrText xml:space="preserve"> PAGEREF _Toc30065 \h </w:instrText>
          </w:r>
          <w:r>
            <w:fldChar w:fldCharType="separate"/>
          </w:r>
          <w:r>
            <w:t>4</w:t>
          </w:r>
          <w:r>
            <w:fldChar w:fldCharType="end"/>
          </w:r>
          <w:r>
            <w:rPr>
              <w:rFonts w:ascii="Times New Roman" w:hAnsi="Times New Roman" w:cs="Times New Roman"/>
              <w:bCs/>
              <w:highlight w:val="none"/>
              <w:lang w:val="zh-CN"/>
            </w:rPr>
            <w:fldChar w:fldCharType="end"/>
          </w:r>
        </w:p>
        <w:p w14:paraId="1E2418E7">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_Toc20627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2.3 推进生态环境高质量发展的国家重大战略需要</w:t>
          </w:r>
          <w:r>
            <w:tab/>
          </w:r>
          <w:r>
            <w:fldChar w:fldCharType="begin"/>
          </w:r>
          <w:r>
            <w:instrText xml:space="preserve"> PAGEREF _Toc20627 \h </w:instrText>
          </w:r>
          <w:r>
            <w:fldChar w:fldCharType="separate"/>
          </w:r>
          <w:r>
            <w:t>4</w:t>
          </w:r>
          <w:r>
            <w:fldChar w:fldCharType="end"/>
          </w:r>
          <w:r>
            <w:rPr>
              <w:rFonts w:ascii="Times New Roman" w:hAnsi="Times New Roman" w:cs="Times New Roman"/>
              <w:bCs/>
              <w:highlight w:val="none"/>
              <w:lang w:val="zh-CN"/>
            </w:rPr>
            <w:fldChar w:fldCharType="end"/>
          </w:r>
        </w:p>
        <w:p w14:paraId="38EB1099">
          <w:pPr>
            <w:pStyle w:val="16"/>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_Toc7503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3 国内外研究进展</w:t>
          </w:r>
          <w:r>
            <w:tab/>
          </w:r>
          <w:r>
            <w:fldChar w:fldCharType="begin"/>
          </w:r>
          <w:r>
            <w:instrText xml:space="preserve"> PAGEREF _Toc7503 \h </w:instrText>
          </w:r>
          <w:r>
            <w:fldChar w:fldCharType="separate"/>
          </w:r>
          <w:r>
            <w:t>4</w:t>
          </w:r>
          <w:r>
            <w:fldChar w:fldCharType="end"/>
          </w:r>
          <w:r>
            <w:rPr>
              <w:rFonts w:ascii="Times New Roman" w:hAnsi="Times New Roman" w:cs="Times New Roman"/>
              <w:bCs/>
              <w:highlight w:val="none"/>
              <w:lang w:val="zh-CN"/>
            </w:rPr>
            <w:fldChar w:fldCharType="end"/>
          </w:r>
        </w:p>
        <w:p w14:paraId="20C6EC00">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_Toc15398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3.</w:t>
          </w:r>
          <w:r>
            <w:rPr>
              <w:rFonts w:hint="eastAsia" w:ascii="Times New Roman" w:hAnsi="Times New Roman" w:eastAsia="黑体" w:cs="Times New Roman"/>
              <w:kern w:val="0"/>
              <w:szCs w:val="20"/>
              <w:highlight w:val="none"/>
              <w14:ligatures w14:val="none"/>
            </w:rPr>
            <w:t>1</w:t>
          </w:r>
          <w:r>
            <w:rPr>
              <w:rFonts w:ascii="Times New Roman" w:hAnsi="Times New Roman" w:eastAsia="黑体" w:cs="Times New Roman"/>
              <w:kern w:val="0"/>
              <w:szCs w:val="20"/>
              <w:highlight w:val="none"/>
              <w14:ligatures w14:val="none"/>
            </w:rPr>
            <w:t xml:space="preserve"> 国内研究</w:t>
          </w:r>
          <w:r>
            <w:rPr>
              <w:rFonts w:hint="eastAsia" w:ascii="Times New Roman" w:hAnsi="Times New Roman" w:eastAsia="黑体" w:cs="Times New Roman"/>
              <w:kern w:val="0"/>
              <w:szCs w:val="20"/>
              <w:highlight w:val="none"/>
              <w14:ligatures w14:val="none"/>
            </w:rPr>
            <w:t>进展</w:t>
          </w:r>
          <w:r>
            <w:tab/>
          </w:r>
          <w:r>
            <w:fldChar w:fldCharType="begin"/>
          </w:r>
          <w:r>
            <w:instrText xml:space="preserve"> PAGEREF _Toc15398 \h </w:instrText>
          </w:r>
          <w:r>
            <w:fldChar w:fldCharType="separate"/>
          </w:r>
          <w:r>
            <w:t>4</w:t>
          </w:r>
          <w:r>
            <w:fldChar w:fldCharType="end"/>
          </w:r>
          <w:r>
            <w:rPr>
              <w:rFonts w:ascii="Times New Roman" w:hAnsi="Times New Roman" w:cs="Times New Roman"/>
              <w:bCs/>
              <w:highlight w:val="none"/>
              <w:lang w:val="zh-CN"/>
            </w:rPr>
            <w:fldChar w:fldCharType="end"/>
          </w:r>
        </w:p>
        <w:p w14:paraId="0F06ACC9">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_Toc12844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3.</w:t>
          </w:r>
          <w:r>
            <w:rPr>
              <w:rFonts w:hint="eastAsia" w:ascii="Times New Roman" w:hAnsi="Times New Roman" w:eastAsia="黑体" w:cs="Times New Roman"/>
              <w:kern w:val="0"/>
              <w:szCs w:val="20"/>
              <w:highlight w:val="none"/>
              <w14:ligatures w14:val="none"/>
            </w:rPr>
            <w:t>2</w:t>
          </w:r>
          <w:r>
            <w:rPr>
              <w:rFonts w:ascii="Times New Roman" w:hAnsi="Times New Roman" w:eastAsia="黑体" w:cs="Times New Roman"/>
              <w:kern w:val="0"/>
              <w:szCs w:val="20"/>
              <w:highlight w:val="none"/>
              <w14:ligatures w14:val="none"/>
            </w:rPr>
            <w:t xml:space="preserve"> 国外研究</w:t>
          </w:r>
          <w:r>
            <w:rPr>
              <w:rFonts w:hint="eastAsia" w:ascii="Times New Roman" w:hAnsi="Times New Roman" w:eastAsia="黑体" w:cs="Times New Roman"/>
              <w:kern w:val="0"/>
              <w:szCs w:val="20"/>
              <w:highlight w:val="none"/>
              <w14:ligatures w14:val="none"/>
            </w:rPr>
            <w:t>进展</w:t>
          </w:r>
          <w:r>
            <w:tab/>
          </w:r>
          <w:r>
            <w:fldChar w:fldCharType="begin"/>
          </w:r>
          <w:r>
            <w:instrText xml:space="preserve"> PAGEREF _Toc12844 \h </w:instrText>
          </w:r>
          <w:r>
            <w:fldChar w:fldCharType="separate"/>
          </w:r>
          <w:r>
            <w:t>5</w:t>
          </w:r>
          <w:r>
            <w:fldChar w:fldCharType="end"/>
          </w:r>
          <w:r>
            <w:rPr>
              <w:rFonts w:ascii="Times New Roman" w:hAnsi="Times New Roman" w:cs="Times New Roman"/>
              <w:bCs/>
              <w:highlight w:val="none"/>
              <w:lang w:val="zh-CN"/>
            </w:rPr>
            <w:fldChar w:fldCharType="end"/>
          </w:r>
        </w:p>
        <w:p w14:paraId="1B73B444">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_Toc29549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3.3 本标准与国内外相关标准规范的关系</w:t>
          </w:r>
          <w:r>
            <w:tab/>
          </w:r>
          <w:r>
            <w:fldChar w:fldCharType="begin"/>
          </w:r>
          <w:r>
            <w:instrText xml:space="preserve"> PAGEREF _Toc29549 \h </w:instrText>
          </w:r>
          <w:r>
            <w:fldChar w:fldCharType="separate"/>
          </w:r>
          <w:r>
            <w:t>7</w:t>
          </w:r>
          <w:r>
            <w:fldChar w:fldCharType="end"/>
          </w:r>
          <w:r>
            <w:rPr>
              <w:rFonts w:ascii="Times New Roman" w:hAnsi="Times New Roman" w:cs="Times New Roman"/>
              <w:bCs/>
              <w:highlight w:val="none"/>
              <w:lang w:val="zh-CN"/>
            </w:rPr>
            <w:fldChar w:fldCharType="end"/>
          </w:r>
        </w:p>
        <w:p w14:paraId="4B2A8174">
          <w:pPr>
            <w:pStyle w:val="16"/>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_Toc13540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 xml:space="preserve">4 </w:t>
          </w:r>
          <w:r>
            <w:rPr>
              <w:rFonts w:hint="eastAsia" w:ascii="Times New Roman" w:hAnsi="Times New Roman" w:eastAsia="黑体" w:cs="Times New Roman"/>
              <w:kern w:val="0"/>
              <w:szCs w:val="20"/>
              <w:highlight w:val="none"/>
              <w14:ligatures w14:val="none"/>
            </w:rPr>
            <w:t>指南</w:t>
          </w:r>
          <w:r>
            <w:rPr>
              <w:rFonts w:ascii="Times New Roman" w:hAnsi="Times New Roman" w:eastAsia="黑体" w:cs="Times New Roman"/>
              <w:kern w:val="0"/>
              <w:szCs w:val="20"/>
              <w:highlight w:val="none"/>
              <w14:ligatures w14:val="none"/>
            </w:rPr>
            <w:t>编制总体</w:t>
          </w:r>
          <w:r>
            <w:rPr>
              <w:rFonts w:hint="eastAsia" w:ascii="Times New Roman" w:hAnsi="Times New Roman" w:eastAsia="黑体" w:cs="Times New Roman"/>
              <w:kern w:val="0"/>
              <w:szCs w:val="20"/>
              <w:highlight w:val="none"/>
              <w14:ligatures w14:val="none"/>
            </w:rPr>
            <w:t>思路</w:t>
          </w:r>
          <w:r>
            <w:rPr>
              <w:rFonts w:ascii="Times New Roman" w:hAnsi="Times New Roman" w:eastAsia="黑体" w:cs="Times New Roman"/>
              <w:kern w:val="0"/>
              <w:szCs w:val="20"/>
              <w:highlight w:val="none"/>
              <w14:ligatures w14:val="none"/>
            </w:rPr>
            <w:t>和</w:t>
          </w:r>
          <w:r>
            <w:rPr>
              <w:rFonts w:hint="eastAsia" w:ascii="Times New Roman" w:hAnsi="Times New Roman" w:eastAsia="黑体" w:cs="Times New Roman"/>
              <w:kern w:val="0"/>
              <w:szCs w:val="20"/>
              <w:highlight w:val="none"/>
              <w14:ligatures w14:val="none"/>
            </w:rPr>
            <w:t>要求</w:t>
          </w:r>
          <w:r>
            <w:tab/>
          </w:r>
          <w:r>
            <w:fldChar w:fldCharType="begin"/>
          </w:r>
          <w:r>
            <w:instrText xml:space="preserve"> PAGEREF _Toc13540 \h </w:instrText>
          </w:r>
          <w:r>
            <w:fldChar w:fldCharType="separate"/>
          </w:r>
          <w:r>
            <w:t>8</w:t>
          </w:r>
          <w:r>
            <w:fldChar w:fldCharType="end"/>
          </w:r>
          <w:r>
            <w:rPr>
              <w:rFonts w:ascii="Times New Roman" w:hAnsi="Times New Roman" w:cs="Times New Roman"/>
              <w:bCs/>
              <w:highlight w:val="none"/>
              <w:lang w:val="zh-CN"/>
            </w:rPr>
            <w:fldChar w:fldCharType="end"/>
          </w:r>
        </w:p>
        <w:p w14:paraId="53D76A00">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_Toc21313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4.1 总体思路</w:t>
          </w:r>
          <w:r>
            <w:tab/>
          </w:r>
          <w:r>
            <w:fldChar w:fldCharType="begin"/>
          </w:r>
          <w:r>
            <w:instrText xml:space="preserve"> PAGEREF _Toc21313 \h </w:instrText>
          </w:r>
          <w:r>
            <w:fldChar w:fldCharType="separate"/>
          </w:r>
          <w:r>
            <w:t>8</w:t>
          </w:r>
          <w:r>
            <w:fldChar w:fldCharType="end"/>
          </w:r>
          <w:r>
            <w:rPr>
              <w:rFonts w:ascii="Times New Roman" w:hAnsi="Times New Roman" w:cs="Times New Roman"/>
              <w:bCs/>
              <w:highlight w:val="none"/>
              <w:lang w:val="zh-CN"/>
            </w:rPr>
            <w:fldChar w:fldCharType="end"/>
          </w:r>
        </w:p>
        <w:p w14:paraId="4756C70C">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_Toc14482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 xml:space="preserve">4.2 </w:t>
          </w:r>
          <w:r>
            <w:rPr>
              <w:rFonts w:hint="eastAsia" w:ascii="Times New Roman" w:hAnsi="Times New Roman" w:eastAsia="黑体" w:cs="Times New Roman"/>
              <w:kern w:val="0"/>
              <w:szCs w:val="20"/>
              <w:highlight w:val="none"/>
              <w14:ligatures w14:val="none"/>
            </w:rPr>
            <w:t>编制要求</w:t>
          </w:r>
          <w:r>
            <w:tab/>
          </w:r>
          <w:r>
            <w:fldChar w:fldCharType="begin"/>
          </w:r>
          <w:r>
            <w:instrText xml:space="preserve"> PAGEREF _Toc14482 \h </w:instrText>
          </w:r>
          <w:r>
            <w:fldChar w:fldCharType="separate"/>
          </w:r>
          <w:r>
            <w:t>8</w:t>
          </w:r>
          <w:r>
            <w:fldChar w:fldCharType="end"/>
          </w:r>
          <w:r>
            <w:rPr>
              <w:rFonts w:ascii="Times New Roman" w:hAnsi="Times New Roman" w:cs="Times New Roman"/>
              <w:bCs/>
              <w:highlight w:val="none"/>
              <w:lang w:val="zh-CN"/>
            </w:rPr>
            <w:fldChar w:fldCharType="end"/>
          </w:r>
        </w:p>
        <w:p w14:paraId="72EAB011">
          <w:pPr>
            <w:pStyle w:val="16"/>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_Toc19796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 技术指南主要内容说明</w:t>
          </w:r>
          <w:r>
            <w:tab/>
          </w:r>
          <w:r>
            <w:fldChar w:fldCharType="begin"/>
          </w:r>
          <w:r>
            <w:instrText xml:space="preserve"> PAGEREF _Toc19796 \h </w:instrText>
          </w:r>
          <w:r>
            <w:fldChar w:fldCharType="separate"/>
          </w:r>
          <w:r>
            <w:t>9</w:t>
          </w:r>
          <w:r>
            <w:fldChar w:fldCharType="end"/>
          </w:r>
          <w:r>
            <w:rPr>
              <w:rFonts w:ascii="Times New Roman" w:hAnsi="Times New Roman" w:cs="Times New Roman"/>
              <w:bCs/>
              <w:highlight w:val="none"/>
              <w:lang w:val="zh-CN"/>
            </w:rPr>
            <w:fldChar w:fldCharType="end"/>
          </w:r>
        </w:p>
        <w:p w14:paraId="1843645B">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_Toc28444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5.1 适用范围</w:t>
          </w:r>
          <w:r>
            <w:tab/>
          </w:r>
          <w:r>
            <w:fldChar w:fldCharType="begin"/>
          </w:r>
          <w:r>
            <w:instrText xml:space="preserve"> PAGEREF _Toc28444 \h </w:instrText>
          </w:r>
          <w:r>
            <w:fldChar w:fldCharType="separate"/>
          </w:r>
          <w:r>
            <w:t>9</w:t>
          </w:r>
          <w:r>
            <w:fldChar w:fldCharType="end"/>
          </w:r>
          <w:r>
            <w:rPr>
              <w:rFonts w:ascii="Times New Roman" w:hAnsi="Times New Roman" w:cs="Times New Roman"/>
              <w:bCs/>
              <w:highlight w:val="none"/>
              <w:lang w:val="zh-CN"/>
            </w:rPr>
            <w:fldChar w:fldCharType="end"/>
          </w:r>
        </w:p>
        <w:p w14:paraId="6DB59339">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_Toc7944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5.2 术语和定义</w:t>
          </w:r>
          <w:r>
            <w:tab/>
          </w:r>
          <w:r>
            <w:fldChar w:fldCharType="begin"/>
          </w:r>
          <w:r>
            <w:instrText xml:space="preserve"> PAGEREF _Toc7944 \h </w:instrText>
          </w:r>
          <w:r>
            <w:fldChar w:fldCharType="separate"/>
          </w:r>
          <w:r>
            <w:t>9</w:t>
          </w:r>
          <w:r>
            <w:fldChar w:fldCharType="end"/>
          </w:r>
          <w:r>
            <w:rPr>
              <w:rFonts w:ascii="Times New Roman" w:hAnsi="Times New Roman" w:cs="Times New Roman"/>
              <w:bCs/>
              <w:highlight w:val="none"/>
              <w:lang w:val="zh-CN"/>
            </w:rPr>
            <w:fldChar w:fldCharType="end"/>
          </w:r>
        </w:p>
        <w:p w14:paraId="73E472EF">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_Toc28457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5.3 工作程序</w:t>
          </w:r>
          <w:r>
            <w:tab/>
          </w:r>
          <w:r>
            <w:fldChar w:fldCharType="begin"/>
          </w:r>
          <w:r>
            <w:instrText xml:space="preserve"> PAGEREF _Toc28457 \h </w:instrText>
          </w:r>
          <w:r>
            <w:fldChar w:fldCharType="separate"/>
          </w:r>
          <w:r>
            <w:t>9</w:t>
          </w:r>
          <w:r>
            <w:fldChar w:fldCharType="end"/>
          </w:r>
          <w:r>
            <w:rPr>
              <w:rFonts w:ascii="Times New Roman" w:hAnsi="Times New Roman" w:cs="Times New Roman"/>
              <w:bCs/>
              <w:highlight w:val="none"/>
              <w:lang w:val="zh-CN"/>
            </w:rPr>
            <w:fldChar w:fldCharType="end"/>
          </w:r>
        </w:p>
        <w:p w14:paraId="190E4E36">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_Toc16394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5.4 现状调查与分析</w:t>
          </w:r>
          <w:r>
            <w:tab/>
          </w:r>
          <w:r>
            <w:fldChar w:fldCharType="begin"/>
          </w:r>
          <w:r>
            <w:instrText xml:space="preserve"> PAGEREF _Toc16394 \h </w:instrText>
          </w:r>
          <w:r>
            <w:fldChar w:fldCharType="separate"/>
          </w:r>
          <w:r>
            <w:t>10</w:t>
          </w:r>
          <w:r>
            <w:fldChar w:fldCharType="end"/>
          </w:r>
          <w:r>
            <w:rPr>
              <w:rFonts w:ascii="Times New Roman" w:hAnsi="Times New Roman" w:cs="Times New Roman"/>
              <w:bCs/>
              <w:highlight w:val="none"/>
              <w:lang w:val="zh-CN"/>
            </w:rPr>
            <w:fldChar w:fldCharType="end"/>
          </w:r>
        </w:p>
        <w:p w14:paraId="2502D23F">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_Toc9927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5.5 面源污染溯源</w:t>
          </w:r>
          <w:r>
            <w:tab/>
          </w:r>
          <w:r>
            <w:fldChar w:fldCharType="begin"/>
          </w:r>
          <w:r>
            <w:instrText xml:space="preserve"> PAGEREF _Toc9927 \h </w:instrText>
          </w:r>
          <w:r>
            <w:fldChar w:fldCharType="separate"/>
          </w:r>
          <w:r>
            <w:t>10</w:t>
          </w:r>
          <w:r>
            <w:fldChar w:fldCharType="end"/>
          </w:r>
          <w:r>
            <w:rPr>
              <w:rFonts w:ascii="Times New Roman" w:hAnsi="Times New Roman" w:cs="Times New Roman"/>
              <w:bCs/>
              <w:highlight w:val="none"/>
              <w:lang w:val="zh-CN"/>
            </w:rPr>
            <w:fldChar w:fldCharType="end"/>
          </w:r>
        </w:p>
        <w:p w14:paraId="2BD2578E">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_Toc20194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5.6 面源污染负荷核算</w:t>
          </w:r>
          <w:r>
            <w:tab/>
          </w:r>
          <w:r>
            <w:fldChar w:fldCharType="begin"/>
          </w:r>
          <w:r>
            <w:instrText xml:space="preserve"> PAGEREF _Toc20194 \h </w:instrText>
          </w:r>
          <w:r>
            <w:fldChar w:fldCharType="separate"/>
          </w:r>
          <w:r>
            <w:t>10</w:t>
          </w:r>
          <w:r>
            <w:fldChar w:fldCharType="end"/>
          </w:r>
          <w:r>
            <w:rPr>
              <w:rFonts w:ascii="Times New Roman" w:hAnsi="Times New Roman" w:cs="Times New Roman"/>
              <w:bCs/>
              <w:highlight w:val="none"/>
              <w:lang w:val="zh-CN"/>
            </w:rPr>
            <w:fldChar w:fldCharType="end"/>
          </w:r>
        </w:p>
        <w:p w14:paraId="1A2E467D">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_Toc18509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5.7 技术成果编制</w:t>
          </w:r>
          <w:r>
            <w:tab/>
          </w:r>
          <w:r>
            <w:fldChar w:fldCharType="begin"/>
          </w:r>
          <w:r>
            <w:instrText xml:space="preserve"> PAGEREF _Toc18509 \h </w:instrText>
          </w:r>
          <w:r>
            <w:fldChar w:fldCharType="separate"/>
          </w:r>
          <w:r>
            <w:t>11</w:t>
          </w:r>
          <w:r>
            <w:fldChar w:fldCharType="end"/>
          </w:r>
          <w:r>
            <w:rPr>
              <w:rFonts w:ascii="Times New Roman" w:hAnsi="Times New Roman" w:cs="Times New Roman"/>
              <w:bCs/>
              <w:highlight w:val="none"/>
              <w:lang w:val="zh-CN"/>
            </w:rPr>
            <w:fldChar w:fldCharType="end"/>
          </w:r>
        </w:p>
        <w:p w14:paraId="7001F51F">
          <w:pPr>
            <w:pStyle w:val="12"/>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_Toc13004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5.</w:t>
          </w:r>
          <w:r>
            <w:rPr>
              <w:rFonts w:hint="eastAsia" w:ascii="Times New Roman" w:hAnsi="Times New Roman" w:eastAsia="黑体" w:cs="Times New Roman"/>
              <w:kern w:val="0"/>
              <w:szCs w:val="20"/>
              <w:highlight w:val="none"/>
              <w:lang w:val="en-US" w:eastAsia="zh-CN"/>
              <w14:ligatures w14:val="none"/>
            </w:rPr>
            <w:t>8</w:t>
          </w:r>
          <w:r>
            <w:rPr>
              <w:rFonts w:ascii="Times New Roman" w:hAnsi="Times New Roman" w:eastAsia="黑体" w:cs="Times New Roman"/>
              <w:kern w:val="0"/>
              <w:szCs w:val="20"/>
              <w:highlight w:val="none"/>
              <w14:ligatures w14:val="none"/>
            </w:rPr>
            <w:t xml:space="preserve"> 附录</w:t>
          </w:r>
          <w:r>
            <w:tab/>
          </w:r>
          <w:r>
            <w:fldChar w:fldCharType="begin"/>
          </w:r>
          <w:r>
            <w:instrText xml:space="preserve"> PAGEREF _Toc13004 \h </w:instrText>
          </w:r>
          <w:r>
            <w:fldChar w:fldCharType="separate"/>
          </w:r>
          <w:r>
            <w:t>11</w:t>
          </w:r>
          <w:r>
            <w:fldChar w:fldCharType="end"/>
          </w:r>
          <w:r>
            <w:rPr>
              <w:rFonts w:ascii="Times New Roman" w:hAnsi="Times New Roman" w:cs="Times New Roman"/>
              <w:bCs/>
              <w:highlight w:val="none"/>
              <w:lang w:val="zh-CN"/>
            </w:rPr>
            <w:fldChar w:fldCharType="end"/>
          </w:r>
        </w:p>
        <w:p w14:paraId="3A110B02">
          <w:pPr>
            <w:pStyle w:val="16"/>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_Toc11066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6 实施建议</w:t>
          </w:r>
          <w:r>
            <w:tab/>
          </w:r>
          <w:r>
            <w:fldChar w:fldCharType="begin"/>
          </w:r>
          <w:r>
            <w:instrText xml:space="preserve"> PAGEREF _Toc11066 \h </w:instrText>
          </w:r>
          <w:r>
            <w:fldChar w:fldCharType="separate"/>
          </w:r>
          <w:r>
            <w:t>11</w:t>
          </w:r>
          <w:r>
            <w:fldChar w:fldCharType="end"/>
          </w:r>
          <w:r>
            <w:rPr>
              <w:rFonts w:ascii="Times New Roman" w:hAnsi="Times New Roman" w:cs="Times New Roman"/>
              <w:bCs/>
              <w:highlight w:val="none"/>
              <w:lang w:val="zh-CN"/>
            </w:rPr>
            <w:fldChar w:fldCharType="end"/>
          </w:r>
        </w:p>
        <w:p w14:paraId="73B400E2">
          <w:pPr>
            <w:pStyle w:val="16"/>
            <w:tabs>
              <w:tab w:val="right" w:leader="dot" w:pos="8306"/>
            </w:tabs>
            <w:spacing w:line="264" w:lineRule="auto"/>
          </w:pPr>
          <w:r>
            <w:rPr>
              <w:rFonts w:ascii="Times New Roman" w:hAnsi="Times New Roman" w:cs="Times New Roman"/>
              <w:bCs/>
              <w:highlight w:val="none"/>
              <w:lang w:val="zh-CN"/>
            </w:rPr>
            <w:fldChar w:fldCharType="begin"/>
          </w:r>
          <w:r>
            <w:rPr>
              <w:rFonts w:ascii="Times New Roman" w:hAnsi="Times New Roman" w:cs="Times New Roman"/>
              <w:bCs/>
              <w:highlight w:val="none"/>
              <w:lang w:val="zh-CN"/>
            </w:rPr>
            <w:instrText xml:space="preserve"> HYPERLINK \l _Toc9628 </w:instrText>
          </w:r>
          <w:r>
            <w:rPr>
              <w:rFonts w:ascii="Times New Roman" w:hAnsi="Times New Roman" w:cs="Times New Roman"/>
              <w:bCs/>
              <w:highlight w:val="none"/>
              <w:lang w:val="zh-CN"/>
            </w:rPr>
            <w:fldChar w:fldCharType="separate"/>
          </w:r>
          <w:r>
            <w:rPr>
              <w:rFonts w:ascii="Times New Roman" w:hAnsi="Times New Roman" w:eastAsia="黑体" w:cs="Times New Roman"/>
              <w:kern w:val="0"/>
              <w:szCs w:val="20"/>
              <w:highlight w:val="none"/>
              <w14:ligatures w14:val="none"/>
            </w:rPr>
            <w:t>7 参考资料</w:t>
          </w:r>
          <w:r>
            <w:tab/>
          </w:r>
          <w:r>
            <w:fldChar w:fldCharType="begin"/>
          </w:r>
          <w:r>
            <w:instrText xml:space="preserve"> PAGEREF _Toc9628 \h </w:instrText>
          </w:r>
          <w:r>
            <w:fldChar w:fldCharType="separate"/>
          </w:r>
          <w:r>
            <w:t>11</w:t>
          </w:r>
          <w:r>
            <w:fldChar w:fldCharType="end"/>
          </w:r>
          <w:r>
            <w:rPr>
              <w:rFonts w:ascii="Times New Roman" w:hAnsi="Times New Roman" w:cs="Times New Roman"/>
              <w:bCs/>
              <w:highlight w:val="none"/>
              <w:lang w:val="zh-CN"/>
            </w:rPr>
            <w:fldChar w:fldCharType="end"/>
          </w:r>
        </w:p>
        <w:p w14:paraId="47BBCF87">
          <w:pPr>
            <w:pStyle w:val="16"/>
            <w:widowControl w:val="0"/>
            <w:tabs>
              <w:tab w:val="right" w:leader="dot" w:pos="8296"/>
            </w:tabs>
            <w:spacing w:line="320" w:lineRule="exact"/>
            <w:rPr>
              <w:rFonts w:ascii="Times New Roman" w:hAnsi="Times New Roman" w:eastAsia="宋体" w:cs="Times New Roman"/>
              <w:b/>
              <w:bCs/>
              <w:highlight w:val="none"/>
            </w:rPr>
          </w:pPr>
          <w:r>
            <w:rPr>
              <w:rFonts w:ascii="Times New Roman" w:hAnsi="Times New Roman" w:cs="Times New Roman"/>
              <w:bCs/>
              <w:highlight w:val="none"/>
              <w:lang w:val="zh-CN"/>
            </w:rPr>
            <w:fldChar w:fldCharType="end"/>
          </w:r>
          <w:bookmarkStart w:id="69" w:name="_GoBack"/>
          <w:bookmarkEnd w:id="69"/>
        </w:p>
      </w:sdtContent>
    </w:sdt>
    <w:p w14:paraId="3CC7CA30">
      <w:pPr>
        <w:widowControl/>
        <w:rPr>
          <w:rFonts w:ascii="Times New Roman" w:hAnsi="Times New Roman" w:eastAsia="宋体" w:cs="Times New Roman"/>
          <w:b/>
          <w:bCs/>
          <w:highlight w:val="none"/>
        </w:rPr>
        <w:sectPr>
          <w:footerReference r:id="rId6" w:type="default"/>
          <w:pgSz w:w="11906" w:h="16838"/>
          <w:pgMar w:top="1440" w:right="1800" w:bottom="1440" w:left="1800" w:header="851" w:footer="992" w:gutter="0"/>
          <w:pgNumType w:fmt="upperRoman" w:start="1"/>
          <w:cols w:space="425" w:num="1"/>
          <w:docGrid w:type="lines" w:linePitch="312" w:charSpace="0"/>
        </w:sectPr>
      </w:pPr>
    </w:p>
    <w:p w14:paraId="02F7B876">
      <w:pPr>
        <w:widowControl/>
        <w:spacing w:before="156" w:beforeLines="50" w:after="156" w:afterLines="50" w:line="240" w:lineRule="auto"/>
        <w:jc w:val="both"/>
        <w:outlineLvl w:val="1"/>
        <w:rPr>
          <w:rFonts w:ascii="Times New Roman" w:hAnsi="Times New Roman" w:eastAsia="黑体" w:cs="Times New Roman"/>
          <w:kern w:val="0"/>
          <w:sz w:val="21"/>
          <w:szCs w:val="20"/>
          <w:highlight w:val="none"/>
          <w14:ligatures w14:val="none"/>
        </w:rPr>
      </w:pPr>
      <w:bookmarkStart w:id="0" w:name="_Toc32152"/>
      <w:bookmarkStart w:id="1" w:name="_Toc2693"/>
      <w:r>
        <w:rPr>
          <w:rFonts w:ascii="Times New Roman" w:hAnsi="Times New Roman" w:eastAsia="黑体" w:cs="Times New Roman"/>
          <w:kern w:val="0"/>
          <w:sz w:val="21"/>
          <w:szCs w:val="20"/>
          <w:highlight w:val="none"/>
          <w14:ligatures w14:val="none"/>
        </w:rPr>
        <w:t>1 编制背景</w:t>
      </w:r>
      <w:bookmarkEnd w:id="0"/>
      <w:bookmarkEnd w:id="1"/>
    </w:p>
    <w:p w14:paraId="7EECB3EA">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2" w:name="_Toc8269"/>
      <w:bookmarkStart w:id="3" w:name="_Toc6399"/>
      <w:r>
        <w:rPr>
          <w:rFonts w:ascii="Times New Roman" w:hAnsi="Times New Roman" w:eastAsia="黑体" w:cs="Times New Roman"/>
          <w:kern w:val="0"/>
          <w:sz w:val="21"/>
          <w:szCs w:val="20"/>
          <w:highlight w:val="none"/>
          <w14:ligatures w14:val="none"/>
        </w:rPr>
        <w:t>1.1 任务来源</w:t>
      </w:r>
      <w:bookmarkEnd w:id="2"/>
      <w:bookmarkEnd w:id="3"/>
    </w:p>
    <w:p w14:paraId="4CAEEE19">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4" w:name="_Hlk190592728"/>
      <w:r>
        <w:rPr>
          <w:rFonts w:ascii="Times New Roman" w:hAnsi="Times New Roman" w:eastAsia="宋体" w:cs="Times New Roman"/>
          <w:sz w:val="21"/>
          <w:szCs w:val="21"/>
          <w:highlight w:val="none"/>
          <w14:ligatures w14:val="none"/>
        </w:rPr>
        <w:t>为贯彻《中华人民共和国环境保护法》《中华人民共和国水污染防治法》，紧密围绕《水污染防治行动计划》、《农业面源污染治理与监督指导实施方案（试行）》、《“十四五”土壤、地下水和农村生态环境保护规划》、《全国农业面源污染监测评估实施方案（2022 - 2025 年）》等对环境管理的科技需求，指导各地开展流域面源污染溯源与负荷核算工作，</w:t>
      </w:r>
      <w:bookmarkEnd w:id="4"/>
      <w:r>
        <w:rPr>
          <w:rFonts w:ascii="Times New Roman" w:hAnsi="Times New Roman" w:eastAsia="宋体" w:cs="Times New Roman"/>
          <w:sz w:val="21"/>
          <w:szCs w:val="21"/>
          <w:highlight w:val="none"/>
          <w14:ligatures w14:val="none"/>
        </w:rPr>
        <w:t>以地表水水质考核断面目标为切入点，明确水质断面所在流域主要面源污染源对目标断面水质下降的贡献和目标区内污染负荷量，为改善环境质量和保证生态安全提供依据，为明确污染排放主体和提升环保监管工作提供支持，支撑流域面源污染治理和管理，编制了《</w:t>
      </w:r>
      <w:bookmarkStart w:id="5" w:name="OLE_LINK55"/>
      <w:r>
        <w:rPr>
          <w:rFonts w:ascii="Times New Roman" w:hAnsi="Times New Roman" w:eastAsia="宋体" w:cs="Times New Roman"/>
          <w:sz w:val="21"/>
          <w:szCs w:val="21"/>
          <w:highlight w:val="none"/>
          <w14:ligatures w14:val="none"/>
        </w:rPr>
        <w:t>流域面源污染溯源与负荷核算技术指南</w:t>
      </w:r>
      <w:bookmarkEnd w:id="5"/>
      <w:r>
        <w:rPr>
          <w:rFonts w:ascii="Times New Roman" w:hAnsi="Times New Roman" w:eastAsia="宋体" w:cs="Times New Roman"/>
          <w:sz w:val="21"/>
          <w:szCs w:val="21"/>
          <w:highlight w:val="none"/>
          <w14:ligatures w14:val="none"/>
        </w:rPr>
        <w:t>》。</w:t>
      </w:r>
    </w:p>
    <w:p w14:paraId="743C2B4A">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本技术指南依托</w:t>
      </w:r>
      <w:r>
        <w:rPr>
          <w:rFonts w:hint="eastAsia" w:ascii="Times New Roman" w:hAnsi="Times New Roman" w:eastAsia="宋体" w:cs="Times New Roman"/>
          <w:sz w:val="21"/>
          <w:szCs w:val="21"/>
          <w:highlight w:val="none"/>
          <w14:ligatures w14:val="none"/>
        </w:rPr>
        <w:t>了</w:t>
      </w:r>
      <w:r>
        <w:rPr>
          <w:rFonts w:ascii="Times New Roman" w:hAnsi="Times New Roman" w:eastAsia="宋体" w:cs="Times New Roman"/>
          <w:sz w:val="21"/>
          <w:szCs w:val="21"/>
          <w:highlight w:val="none"/>
          <w14:ligatures w14:val="none"/>
        </w:rPr>
        <w:t>“十四五”国家重点研发计划重点专项</w:t>
      </w:r>
      <w:bookmarkStart w:id="6" w:name="OLE_LINK190"/>
      <w:r>
        <w:rPr>
          <w:rFonts w:ascii="Times New Roman" w:hAnsi="Times New Roman" w:eastAsia="宋体" w:cs="Times New Roman"/>
          <w:sz w:val="21"/>
          <w:szCs w:val="21"/>
          <w:highlight w:val="none"/>
          <w14:ligatures w14:val="none"/>
        </w:rPr>
        <w:t>“流域面源污染防控技术与应用示范”</w:t>
      </w:r>
      <w:bookmarkEnd w:id="6"/>
      <w:r>
        <w:rPr>
          <w:rFonts w:ascii="Times New Roman" w:hAnsi="Times New Roman" w:eastAsia="宋体" w:cs="Times New Roman"/>
          <w:sz w:val="21"/>
          <w:szCs w:val="21"/>
          <w:highlight w:val="none"/>
          <w14:ligatures w14:val="none"/>
        </w:rPr>
        <w:t>项目</w:t>
      </w:r>
      <w:r>
        <w:rPr>
          <w:rFonts w:hint="eastAsia" w:ascii="Times New Roman" w:hAnsi="Times New Roman" w:eastAsia="宋体" w:cs="Times New Roman"/>
          <w:sz w:val="21"/>
          <w:szCs w:val="21"/>
          <w:highlight w:val="none"/>
          <w14:ligatures w14:val="none"/>
        </w:rPr>
        <w:t>中</w:t>
      </w:r>
      <w:r>
        <w:rPr>
          <w:rFonts w:ascii="Times New Roman" w:hAnsi="Times New Roman" w:eastAsia="宋体" w:cs="Times New Roman"/>
          <w:sz w:val="21"/>
          <w:szCs w:val="21"/>
          <w:highlight w:val="none"/>
          <w14:ligatures w14:val="none"/>
        </w:rPr>
        <w:t>“流域面源污染溯源与负荷核算技术研究及示范”课题</w:t>
      </w:r>
      <w:r>
        <w:rPr>
          <w:rFonts w:hint="eastAsia" w:ascii="Times New Roman" w:hAnsi="Times New Roman" w:eastAsia="宋体" w:cs="Times New Roman"/>
          <w:sz w:val="21"/>
          <w:szCs w:val="21"/>
          <w:highlight w:val="none"/>
          <w14:ligatures w14:val="none"/>
        </w:rPr>
        <w:t>的</w:t>
      </w:r>
      <w:r>
        <w:rPr>
          <w:rFonts w:ascii="Times New Roman" w:hAnsi="Times New Roman" w:eastAsia="宋体" w:cs="Times New Roman"/>
          <w:sz w:val="21"/>
          <w:szCs w:val="21"/>
          <w:highlight w:val="none"/>
          <w14:ligatures w14:val="none"/>
        </w:rPr>
        <w:t>研究</w:t>
      </w:r>
      <w:r>
        <w:rPr>
          <w:rFonts w:hint="eastAsia" w:ascii="Times New Roman" w:hAnsi="Times New Roman" w:eastAsia="宋体" w:cs="Times New Roman"/>
          <w:sz w:val="21"/>
          <w:szCs w:val="21"/>
          <w:highlight w:val="none"/>
          <w14:ligatures w14:val="none"/>
        </w:rPr>
        <w:t>成果</w:t>
      </w:r>
      <w:r>
        <w:rPr>
          <w:rFonts w:ascii="Times New Roman" w:hAnsi="Times New Roman" w:eastAsia="宋体" w:cs="Times New Roman"/>
          <w:sz w:val="21"/>
          <w:szCs w:val="21"/>
          <w:highlight w:val="none"/>
          <w14:ligatures w14:val="none"/>
        </w:rPr>
        <w:t>。</w:t>
      </w:r>
    </w:p>
    <w:p w14:paraId="5B0EDDA0">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7" w:name="_Toc14369"/>
      <w:bookmarkStart w:id="8" w:name="_Toc25759"/>
      <w:r>
        <w:rPr>
          <w:rFonts w:ascii="Times New Roman" w:hAnsi="Times New Roman" w:eastAsia="黑体" w:cs="Times New Roman"/>
          <w:kern w:val="0"/>
          <w:sz w:val="21"/>
          <w:szCs w:val="20"/>
          <w:highlight w:val="none"/>
          <w14:ligatures w14:val="none"/>
        </w:rPr>
        <w:t>1.2 工作过程</w:t>
      </w:r>
      <w:bookmarkEnd w:id="7"/>
      <w:bookmarkEnd w:id="8"/>
    </w:p>
    <w:p w14:paraId="3136290D">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在我国积极推进流域生态环境保护与治理的大背景下，为科学、精准地开展流域面源污染防治工作，《流域面源污染溯源与负荷核算技术指南》的编制工作于 2021 年正式启动。</w:t>
      </w:r>
      <w:r>
        <w:rPr>
          <w:rFonts w:hint="eastAsia" w:ascii="Times New Roman" w:hAnsi="Times New Roman" w:eastAsia="宋体" w:cs="Times New Roman"/>
          <w:sz w:val="21"/>
          <w:szCs w:val="21"/>
          <w:highlight w:val="none"/>
          <w14:ligatures w14:val="none"/>
        </w:rPr>
        <w:t>本指南的重点问题是：</w:t>
      </w:r>
    </w:p>
    <w:p w14:paraId="5F4E95B1">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第一，溯源与负荷核算的技术要求和有效性验证；</w:t>
      </w:r>
    </w:p>
    <w:p w14:paraId="72E0F6D2">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第二，溯源与负荷核算技术实施流程的建立、结果的备案与监督。通过资料收集、实地调研以及专家咨询等解决以上问题，开展开题报告编制、标准各个阶段（征求意见、送审、报批、发布）文本和编制说明等。</w:t>
      </w:r>
    </w:p>
    <w:p w14:paraId="72840019">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具体工作过程如下：</w:t>
      </w:r>
    </w:p>
    <w:p w14:paraId="6727BFF7">
      <w:pPr>
        <w:snapToGrid w:val="0"/>
        <w:spacing w:after="0" w:line="400" w:lineRule="exact"/>
        <w:ind w:firstLine="482"/>
        <w:jc w:val="both"/>
        <w:rPr>
          <w:rFonts w:ascii="Times New Roman" w:hAnsi="Times New Roman" w:cs="Times New Roman"/>
          <w:b/>
          <w:bCs/>
          <w:sz w:val="21"/>
          <w:szCs w:val="21"/>
          <w:highlight w:val="none"/>
          <w14:ligatures w14:val="none"/>
        </w:rPr>
      </w:pPr>
      <w:r>
        <w:rPr>
          <w:rFonts w:ascii="Times New Roman" w:hAnsi="Times New Roman" w:cs="Times New Roman"/>
          <w:b/>
          <w:bCs/>
          <w:sz w:val="21"/>
          <w:szCs w:val="21"/>
          <w:highlight w:val="none"/>
          <w14:ligatures w14:val="none"/>
        </w:rPr>
        <w:t>（一）项目筹备与团队组建阶段（2021年6月~2021年11月）</w:t>
      </w:r>
    </w:p>
    <w:p w14:paraId="70C32907">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2021年6月，中国环境科学研究院充分发挥其在环境科学领域的专业优势与引领作用，联合北京师范大学、上海市农业科学院、南京师范大学等多家在相关领域具备深厚科研实力和丰富实践经验的单位，共同组成了“流域面源污染溯源与负荷核算技术研究及示范”课题联合申报组。申报组齐心协力，精心筹备项目申请材料，经过不懈努力，支撑“流域面源污染防控技术与应用示范”项目申请成功获批。与此同时，为确保后续工作的高效有序开展，技术指南编制工作团队完成了组建，并依据各成员单位的专长和优势，细致地进行了任务分工，为技术指南研究奠定了坚实的组织基础。</w:t>
      </w:r>
    </w:p>
    <w:p w14:paraId="56AD2F9C">
      <w:pPr>
        <w:snapToGrid w:val="0"/>
        <w:spacing w:after="0" w:line="400" w:lineRule="exact"/>
        <w:ind w:firstLine="482"/>
        <w:jc w:val="both"/>
        <w:rPr>
          <w:rFonts w:ascii="Times New Roman" w:hAnsi="Times New Roman" w:cs="Times New Roman"/>
          <w:b/>
          <w:bCs/>
          <w:sz w:val="21"/>
          <w:szCs w:val="21"/>
          <w:highlight w:val="none"/>
          <w14:ligatures w14:val="none"/>
        </w:rPr>
      </w:pPr>
      <w:r>
        <w:rPr>
          <w:rFonts w:ascii="Times New Roman" w:hAnsi="Times New Roman" w:cs="Times New Roman"/>
          <w:b/>
          <w:bCs/>
          <w:sz w:val="21"/>
          <w:szCs w:val="21"/>
          <w:highlight w:val="none"/>
          <w14:ligatures w14:val="none"/>
        </w:rPr>
        <w:t>（二）资料收集与方案制定阶段（2021年12月~2023年5月）</w:t>
      </w:r>
    </w:p>
    <w:p w14:paraId="31152C8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自2021年12月起，课题团队全面展开资料收集工作</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广泛查阅国内外各类文献资料，深入了解流域面源污染溯源领域的前沿研究成果和发展动态。同时，紧密结合我国现行的《中华人民共和国环境保护法》、《中华人民共和国水污染防治法》等一系列重要法律法规要求，系统梳理和分析相关政策文件，为技术指南的编制提供有力的法律支撑和政策依据。</w:t>
      </w:r>
    </w:p>
    <w:p w14:paraId="1F57FE28">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在此基础上，课题团队对已有的各类技术规范、指南进行了深入调研，全面剖析其在实际应用中的优点与不足。经过充分研讨与分析，形成了具有科学性、实用性和可操作性的流域面源污染溯源与负荷核算技术指南实施方案。为进一步确保实施方案的合理性与可行性，课题团队专门邀请了行业内的知名专家，组织开展了实施方案论证会。专家们从不同专业角度出发，对实施方案提出了宝贵的意见和建议，为后续工作指明了方向。</w:t>
      </w:r>
    </w:p>
    <w:p w14:paraId="508360FC">
      <w:pPr>
        <w:snapToGrid w:val="0"/>
        <w:spacing w:after="0" w:line="400" w:lineRule="exact"/>
        <w:ind w:firstLine="482"/>
        <w:jc w:val="both"/>
        <w:rPr>
          <w:rFonts w:ascii="Times New Roman" w:hAnsi="Times New Roman" w:cs="Times New Roman"/>
          <w:b/>
          <w:bCs/>
          <w:sz w:val="21"/>
          <w:szCs w:val="21"/>
          <w:highlight w:val="none"/>
          <w14:ligatures w14:val="none"/>
        </w:rPr>
      </w:pPr>
      <w:r>
        <w:rPr>
          <w:rFonts w:ascii="Times New Roman" w:hAnsi="Times New Roman" w:cs="Times New Roman"/>
          <w:b/>
          <w:bCs/>
          <w:sz w:val="21"/>
          <w:szCs w:val="21"/>
          <w:highlight w:val="none"/>
          <w14:ligatures w14:val="none"/>
        </w:rPr>
        <w:t>（三）实地调研与初稿形成阶段（2023年5月~2023年12月）</w:t>
      </w:r>
    </w:p>
    <w:p w14:paraId="5B2C9549">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为获取更具针对性和真实性的一手资料，深入了解我国不同区域在流域面源污染溯源和负荷核算工作方面的实际情况，2023年6月至12月期间，技术指南课题组先后前往重庆市永川区、巴彦淖尔市五原县、常州市金坛区等具有代表性的区域进行现场调研和座谈。在调研过程中，课题组成员与当地环保部门、相关企业以及一线工作人员进行了深入交流，详细了解这些地区在开展流域面源污染溯源和负荷核算工作中的实践经验、遇到的问题以及取得的成效。</w:t>
      </w:r>
    </w:p>
    <w:p w14:paraId="29F009BA">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通过实地调研，课题团队积累了丰富的实践素材。结合实施方案论证会专家提出的意见，经过反复研讨与修改，最终形成了《流域面源污染溯源与负荷核算技术指南（初稿）》，为后续技术指南的进一步完善奠定了坚实基础。</w:t>
      </w:r>
    </w:p>
    <w:p w14:paraId="5E65E03B">
      <w:pPr>
        <w:snapToGrid w:val="0"/>
        <w:spacing w:after="0" w:line="400" w:lineRule="exact"/>
        <w:ind w:firstLine="482"/>
        <w:jc w:val="both"/>
        <w:rPr>
          <w:rFonts w:ascii="Times New Roman" w:hAnsi="Times New Roman" w:cs="Times New Roman"/>
          <w:b/>
          <w:bCs/>
          <w:sz w:val="21"/>
          <w:szCs w:val="21"/>
          <w:highlight w:val="none"/>
          <w14:ligatures w14:val="none"/>
        </w:rPr>
      </w:pPr>
      <w:r>
        <w:rPr>
          <w:rFonts w:ascii="Times New Roman" w:hAnsi="Times New Roman" w:cs="Times New Roman"/>
          <w:b/>
          <w:bCs/>
          <w:sz w:val="21"/>
          <w:szCs w:val="21"/>
          <w:highlight w:val="none"/>
          <w14:ligatures w14:val="none"/>
        </w:rPr>
        <w:t>（四）初稿完善与编制说明形成阶段（2024年1月~2025年</w:t>
      </w:r>
      <w:r>
        <w:rPr>
          <w:rFonts w:hint="eastAsia" w:ascii="Times New Roman" w:hAnsi="Times New Roman" w:cs="Times New Roman"/>
          <w:b/>
          <w:bCs/>
          <w:sz w:val="21"/>
          <w:szCs w:val="21"/>
          <w:highlight w:val="none"/>
          <w:lang w:val="en-US" w:eastAsia="zh-CN"/>
          <w14:ligatures w14:val="none"/>
        </w:rPr>
        <w:t>10</w:t>
      </w:r>
      <w:r>
        <w:rPr>
          <w:rFonts w:ascii="Times New Roman" w:hAnsi="Times New Roman" w:cs="Times New Roman"/>
          <w:b/>
          <w:bCs/>
          <w:sz w:val="21"/>
          <w:szCs w:val="21"/>
          <w:highlight w:val="none"/>
          <w14:ligatures w14:val="none"/>
        </w:rPr>
        <w:t>月）</w:t>
      </w:r>
    </w:p>
    <w:p w14:paraId="05581CF7">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2024年1月起，课题团队对我国流域面源污染现状进行了全面、系统的梳理总结。深入分析了当前我国流域面源污染的特点、分布规律以及发展趋势，同时对流域面源污染溯源和负荷核算工作在各地的实施现状进行了深入剖析，明确了工作开展过程中面临的难点和挑战。</w:t>
      </w:r>
    </w:p>
    <w:p w14:paraId="00DD51C8">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为充分汲取各方智慧，提高技术指南的科学性和实用性，课题团队广泛咨询了地方政府相关部门、高校科研人员以及科研院所专家的意见。通过多轮次的沟通交流，对收集到的意见和建议进行认真梳理和分析，并融入到《流域面源污染溯源与负荷核算技术指南（初稿）》的修改完善工作中。经过多次反复修改与打磨，进一步优化了技术指南的内容和结构。</w:t>
      </w:r>
    </w:p>
    <w:p w14:paraId="3EFB9357">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在完善技术指南初稿的同时，课题团队同步开展编制说明的撰写工作。编制说明详细阐述了技术指南的编制背景、目的意义、编制原则、主要内容以及关键技术要点等，为技术指南的理解和应用提供了全面、深入的解读。</w:t>
      </w:r>
    </w:p>
    <w:p w14:paraId="0475738A">
      <w:pPr>
        <w:spacing w:line="276" w:lineRule="auto"/>
        <w:jc w:val="center"/>
        <w:rPr>
          <w:rFonts w:ascii="Times New Roman" w:hAnsi="Times New Roman" w:eastAsia="宋体" w:cs="Times New Roman"/>
          <w:highlight w:val="none"/>
        </w:rPr>
      </w:pPr>
      <w:r>
        <w:rPr>
          <w:rFonts w:ascii="Times New Roman" w:hAnsi="Times New Roman" w:eastAsia="宋体" w:cs="Times New Roman"/>
          <w:highlight w:val="none"/>
        </w:rPr>
        <w:drawing>
          <wp:inline distT="0" distB="0" distL="0" distR="0">
            <wp:extent cx="4625340" cy="5738495"/>
            <wp:effectExtent l="0" t="0" r="381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38811" cy="5754791"/>
                    </a:xfrm>
                    <a:prstGeom prst="rect">
                      <a:avLst/>
                    </a:prstGeom>
                    <a:noFill/>
                    <a:ln>
                      <a:noFill/>
                    </a:ln>
                  </pic:spPr>
                </pic:pic>
              </a:graphicData>
            </a:graphic>
          </wp:inline>
        </w:drawing>
      </w:r>
    </w:p>
    <w:p w14:paraId="28DE350C">
      <w:pPr>
        <w:spacing w:line="276" w:lineRule="auto"/>
        <w:jc w:val="center"/>
        <w:rPr>
          <w:rFonts w:ascii="Times New Roman" w:hAnsi="Times New Roman" w:eastAsia="宋体" w:cs="Times New Roman"/>
          <w:highlight w:val="none"/>
        </w:rPr>
      </w:pPr>
      <w:r>
        <w:rPr>
          <w:rFonts w:hint="eastAsia" w:ascii="Times New Roman" w:hAnsi="Times New Roman" w:eastAsia="宋体" w:cs="Times New Roman"/>
          <w:highlight w:val="none"/>
        </w:rPr>
        <w:t>图</w:t>
      </w:r>
      <w:r>
        <w:rPr>
          <w:rFonts w:ascii="Times New Roman" w:hAnsi="Times New Roman" w:eastAsia="宋体" w:cs="Times New Roman"/>
          <w:highlight w:val="none"/>
        </w:rPr>
        <w:t xml:space="preserve">1 </w:t>
      </w:r>
      <w:r>
        <w:rPr>
          <w:rFonts w:hint="eastAsia" w:ascii="Times New Roman" w:hAnsi="Times New Roman" w:eastAsia="宋体" w:cs="Times New Roman"/>
          <w:highlight w:val="none"/>
        </w:rPr>
        <w:t>指南编制工作过程图</w:t>
      </w:r>
    </w:p>
    <w:p w14:paraId="1062F53E">
      <w:pPr>
        <w:widowControl/>
        <w:spacing w:before="156" w:beforeLines="50" w:after="156" w:afterLines="50" w:line="240" w:lineRule="auto"/>
        <w:jc w:val="both"/>
        <w:outlineLvl w:val="1"/>
        <w:rPr>
          <w:rFonts w:ascii="Times New Roman" w:hAnsi="Times New Roman" w:eastAsia="黑体" w:cs="Times New Roman"/>
          <w:kern w:val="0"/>
          <w:sz w:val="21"/>
          <w:szCs w:val="20"/>
          <w:highlight w:val="none"/>
          <w14:ligatures w14:val="none"/>
        </w:rPr>
      </w:pPr>
      <w:bookmarkStart w:id="9" w:name="_Toc17916"/>
      <w:bookmarkStart w:id="10" w:name="_Toc7622"/>
      <w:r>
        <w:rPr>
          <w:rFonts w:ascii="Times New Roman" w:hAnsi="Times New Roman" w:eastAsia="黑体" w:cs="Times New Roman"/>
          <w:kern w:val="0"/>
          <w:sz w:val="21"/>
          <w:szCs w:val="20"/>
          <w:highlight w:val="none"/>
          <w14:ligatures w14:val="none"/>
        </w:rPr>
        <w:t xml:space="preserve">2 </w:t>
      </w:r>
      <w:r>
        <w:rPr>
          <w:rFonts w:hint="eastAsia" w:ascii="Times New Roman" w:hAnsi="Times New Roman" w:eastAsia="黑体" w:cs="Times New Roman"/>
          <w:kern w:val="0"/>
          <w:sz w:val="21"/>
          <w:szCs w:val="20"/>
          <w:highlight w:val="none"/>
          <w14:ligatures w14:val="none"/>
        </w:rPr>
        <w:t>指南制订必要性</w:t>
      </w:r>
      <w:bookmarkEnd w:id="9"/>
      <w:bookmarkEnd w:id="10"/>
    </w:p>
    <w:p w14:paraId="7B9E4FD6">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11" w:name="_Toc23769"/>
      <w:bookmarkStart w:id="12" w:name="_Toc23219"/>
      <w:bookmarkStart w:id="13" w:name="OLE_LINK22"/>
      <w:r>
        <w:rPr>
          <w:rFonts w:ascii="Times New Roman" w:hAnsi="Times New Roman" w:eastAsia="黑体" w:cs="Times New Roman"/>
          <w:kern w:val="0"/>
          <w:sz w:val="21"/>
          <w:szCs w:val="20"/>
          <w:highlight w:val="none"/>
          <w14:ligatures w14:val="none"/>
        </w:rPr>
        <w:t>2.1 实现面源</w:t>
      </w:r>
      <w:r>
        <w:rPr>
          <w:rFonts w:hint="eastAsia" w:ascii="Times New Roman" w:hAnsi="Times New Roman" w:eastAsia="黑体" w:cs="Times New Roman"/>
          <w:kern w:val="0"/>
          <w:sz w:val="21"/>
          <w:szCs w:val="20"/>
          <w:highlight w:val="none"/>
          <w14:ligatures w14:val="none"/>
        </w:rPr>
        <w:t>污染</w:t>
      </w:r>
      <w:r>
        <w:rPr>
          <w:rFonts w:ascii="Times New Roman" w:hAnsi="Times New Roman" w:eastAsia="黑体" w:cs="Times New Roman"/>
          <w:kern w:val="0"/>
          <w:sz w:val="21"/>
          <w:szCs w:val="20"/>
          <w:highlight w:val="none"/>
          <w14:ligatures w14:val="none"/>
        </w:rPr>
        <w:t>溯源与负荷核算工作标准化管理的迫切需要</w:t>
      </w:r>
      <w:bookmarkEnd w:id="11"/>
      <w:bookmarkEnd w:id="12"/>
    </w:p>
    <w:p w14:paraId="21921EF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随着我国点源污染逐步得到有效治理，面源成为诸多水体的首要污染源。根据《第二次全国污染源普查公报》，以种植业、分散式畜禽养殖业、水产养殖业、农村生活源等为主面源污染，在水体总氮、总磷的贡献率上分别达到49.0%和53.4%。</w:t>
      </w:r>
      <w:r>
        <w:rPr>
          <w:rFonts w:ascii="Times New Roman" w:hAnsi="Times New Roman" w:eastAsia="宋体" w:cs="Times New Roman"/>
          <w:sz w:val="21"/>
          <w:szCs w:val="21"/>
          <w:highlight w:val="none"/>
          <w14:ligatures w14:val="none"/>
        </w:rPr>
        <w:t>《</w:t>
      </w:r>
      <w:bookmarkStart w:id="14" w:name="OLE_LINK2"/>
      <w:r>
        <w:rPr>
          <w:rFonts w:hint="eastAsia" w:ascii="Times New Roman" w:hAnsi="Times New Roman" w:eastAsia="宋体" w:cs="Times New Roman"/>
          <w:sz w:val="21"/>
          <w:szCs w:val="21"/>
          <w:highlight w:val="none"/>
          <w14:ligatures w14:val="none"/>
        </w:rPr>
        <w:t>“</w:t>
      </w:r>
      <w:bookmarkEnd w:id="14"/>
      <w:r>
        <w:rPr>
          <w:rFonts w:hint="eastAsia" w:ascii="Times New Roman" w:hAnsi="Times New Roman" w:eastAsia="宋体" w:cs="Times New Roman"/>
          <w:sz w:val="21"/>
          <w:szCs w:val="21"/>
          <w:highlight w:val="none"/>
          <w14:ligatures w14:val="none"/>
        </w:rPr>
        <w:t>十四五”</w:t>
      </w:r>
      <w:r>
        <w:rPr>
          <w:rFonts w:ascii="Times New Roman" w:hAnsi="Times New Roman" w:eastAsia="宋体" w:cs="Times New Roman"/>
          <w:sz w:val="21"/>
          <w:szCs w:val="21"/>
          <w:highlight w:val="none"/>
          <w14:ligatures w14:val="none"/>
        </w:rPr>
        <w:t>土壤、地下水和农村生态环境保护规划》</w:t>
      </w:r>
      <w:r>
        <w:rPr>
          <w:rFonts w:hint="eastAsia" w:ascii="Times New Roman" w:hAnsi="Times New Roman" w:eastAsia="宋体" w:cs="Times New Roman"/>
          <w:sz w:val="21"/>
          <w:szCs w:val="21"/>
          <w:highlight w:val="none"/>
          <w14:ligatures w14:val="none"/>
        </w:rPr>
        <w:t>着重</w:t>
      </w:r>
      <w:r>
        <w:rPr>
          <w:rFonts w:ascii="Times New Roman" w:hAnsi="Times New Roman" w:eastAsia="宋体" w:cs="Times New Roman"/>
          <w:sz w:val="21"/>
          <w:szCs w:val="21"/>
          <w:highlight w:val="none"/>
          <w14:ligatures w14:val="none"/>
        </w:rPr>
        <w:t>提出</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加强农业面源污染监测评估，完善技术规范”</w:t>
      </w:r>
      <w:r>
        <w:rPr>
          <w:rFonts w:hint="eastAsia" w:ascii="Times New Roman" w:hAnsi="Times New Roman" w:eastAsia="宋体" w:cs="Times New Roman"/>
          <w:sz w:val="21"/>
          <w:szCs w:val="21"/>
          <w:highlight w:val="none"/>
          <w14:ligatures w14:val="none"/>
        </w:rPr>
        <w:t>的目标</w:t>
      </w:r>
      <w:r>
        <w:rPr>
          <w:rFonts w:ascii="Times New Roman" w:hAnsi="Times New Roman" w:eastAsia="宋体" w:cs="Times New Roman"/>
          <w:sz w:val="21"/>
          <w:szCs w:val="21"/>
          <w:highlight w:val="none"/>
          <w14:ligatures w14:val="none"/>
        </w:rPr>
        <w:t>，《国家标准化发展纲要》</w:t>
      </w:r>
      <w:r>
        <w:rPr>
          <w:rFonts w:hint="eastAsia" w:ascii="Times New Roman" w:hAnsi="Times New Roman" w:eastAsia="宋体" w:cs="Times New Roman"/>
          <w:sz w:val="21"/>
          <w:szCs w:val="21"/>
          <w:highlight w:val="none"/>
          <w14:ligatures w14:val="none"/>
        </w:rPr>
        <w:t>也特别</w:t>
      </w:r>
      <w:r>
        <w:rPr>
          <w:rFonts w:ascii="Times New Roman" w:hAnsi="Times New Roman" w:eastAsia="宋体" w:cs="Times New Roman"/>
          <w:sz w:val="21"/>
          <w:szCs w:val="21"/>
          <w:highlight w:val="none"/>
          <w14:ligatures w14:val="none"/>
        </w:rPr>
        <w:t>强调</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加快生态环境领域标准制修订，推动绿色发展”。</w:t>
      </w:r>
    </w:p>
    <w:p w14:paraId="399D6E45">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然而，反观我国流域面源污染溯源与负荷核算工作的标准化体系，其起步明显较晚。尽管存在少量单项技术指南，但鉴于我国面源污染的复杂多样性，加之规范体系的不系统性以及方法标准的不统一性等突出问题，导致在溯源与负荷核算工作管理过程中，出现数据结果可比性差、区域差异性大、流程不规范等一系列棘手问题，极大地制约了科学有效管理的实现。</w:t>
      </w:r>
    </w:p>
    <w:p w14:paraId="3ABB8DB7">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因此，制定标准化的技术指南，规范流域面源污染溯源与负荷核算工作流程和技术方法，已经成为当前亟待解决的问题。</w:t>
      </w:r>
    </w:p>
    <w:bookmarkEnd w:id="13"/>
    <w:p w14:paraId="44C740B5">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15" w:name="_Toc21922"/>
      <w:bookmarkStart w:id="16" w:name="_Toc30065"/>
      <w:r>
        <w:rPr>
          <w:rFonts w:ascii="Times New Roman" w:hAnsi="Times New Roman" w:eastAsia="黑体" w:cs="Times New Roman"/>
          <w:kern w:val="0"/>
          <w:sz w:val="21"/>
          <w:szCs w:val="20"/>
          <w:highlight w:val="none"/>
          <w14:ligatures w14:val="none"/>
        </w:rPr>
        <w:t>2.2 加强面源污染治理，实现精准治污的实际需求</w:t>
      </w:r>
      <w:bookmarkEnd w:id="15"/>
      <w:bookmarkEnd w:id="16"/>
    </w:p>
    <w:p w14:paraId="793F5897">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17" w:name="OLE_LINK25"/>
      <w:r>
        <w:rPr>
          <w:rFonts w:hint="eastAsia" w:ascii="Times New Roman" w:hAnsi="Times New Roman" w:eastAsia="宋体" w:cs="Times New Roman"/>
          <w:sz w:val="21"/>
          <w:szCs w:val="21"/>
          <w:highlight w:val="none"/>
          <w14:ligatures w14:val="none"/>
        </w:rPr>
        <w:t>流域面源污染具有来源广泛、分布分散、发生随机性强等显著特征，使得污染源精准识别与量化分析面临较大困难。在流域面源污染的负荷估算领域，虽广泛采用估算模型，但这些模型对基础数据的精度和完整性要求极高。然而，在实际应用中，基础数据的获取往往面临诸多挑战，难以完全满足模型的需求。</w:t>
      </w:r>
    </w:p>
    <w:p w14:paraId="783E1302">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农业面源污染治理与监督指导实施方案（试行）》指出</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加强农业面源污染治理的监督管理，并开展农业污染物入水体负荷核算评估，以确定监管的重点行业、重点地区和重要时段</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此外，《</w:t>
      </w:r>
      <w:r>
        <w:rPr>
          <w:rFonts w:ascii="Times New Roman" w:hAnsi="Times New Roman" w:eastAsia="宋体" w:cs="Times New Roman"/>
          <w:sz w:val="21"/>
          <w:szCs w:val="21"/>
          <w:highlight w:val="none"/>
          <w14:ligatures w14:val="none"/>
        </w:rPr>
        <w:t>全国农业面源污染监测评估实施方案（2022-2025年）》进一步提出，要构建国家农业面源污染监测评估系统，包括农田种植面源核算模块、畜禽养殖面源核算模块、农村生活面源核算模块等，以实现对农业面源污染的精准监测和评估。</w:t>
      </w:r>
    </w:p>
    <w:p w14:paraId="7918C6C2">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因此，为实现精准治污，迫切需要一套科学、准确的流域面源污染溯源与负荷核算技术指南，为面源污染治理提供有力的技术支撑。</w:t>
      </w:r>
    </w:p>
    <w:bookmarkEnd w:id="17"/>
    <w:p w14:paraId="2B657684">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18" w:name="_Toc30486"/>
      <w:bookmarkStart w:id="19" w:name="_Toc20627"/>
      <w:r>
        <w:rPr>
          <w:rFonts w:ascii="Times New Roman" w:hAnsi="Times New Roman" w:eastAsia="黑体" w:cs="Times New Roman"/>
          <w:kern w:val="0"/>
          <w:sz w:val="21"/>
          <w:szCs w:val="20"/>
          <w:highlight w:val="none"/>
          <w14:ligatures w14:val="none"/>
        </w:rPr>
        <w:t>2.3 推进生态环境高质量发展的国家重大战略需要</w:t>
      </w:r>
      <w:bookmarkEnd w:id="18"/>
      <w:bookmarkEnd w:id="19"/>
    </w:p>
    <w:p w14:paraId="4502C25D">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20" w:name="OLE_LINK26"/>
      <w:r>
        <w:rPr>
          <w:rFonts w:ascii="Times New Roman" w:hAnsi="Times New Roman" w:eastAsia="宋体" w:cs="Times New Roman"/>
          <w:sz w:val="21"/>
          <w:szCs w:val="21"/>
          <w:highlight w:val="none"/>
          <w14:ligatures w14:val="none"/>
        </w:rPr>
        <w:t>生态环境高质量发展是国家重大战略目标之一</w:t>
      </w:r>
      <w:r>
        <w:rPr>
          <w:rFonts w:hint="eastAsia" w:ascii="Times New Roman" w:hAnsi="Times New Roman" w:eastAsia="宋体" w:cs="Times New Roman"/>
          <w:sz w:val="21"/>
          <w:szCs w:val="21"/>
          <w:highlight w:val="none"/>
          <w14:ligatures w14:val="none"/>
        </w:rPr>
        <w:t>。党中央、国务院高度重视水生态环境保护工作，长江经济带发展、黄河流域生态保护和高质量发展等国家战略的实施，对流域水生态环境质量提出了更高的要求。</w:t>
      </w:r>
    </w:p>
    <w:p w14:paraId="793A5298">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中华人民共和国国民经济和社会发展第十四个五年规划和2035年远景目标纲要》将生态文明建设实现新进步列为核心目标，要求加强流域综合治理，持续改善环境质量。《关于深入打好污染防治攻坚战的意见》进一步强调“加强农业面源污染综合治理，实施化肥农药减量增效行动”。十四五以来，面源污染逐渐成为制约流域水环境质量提升的关键因素，负荷核算与溯源精度直接影响治理成效。</w:t>
      </w:r>
    </w:p>
    <w:p w14:paraId="1D507E6D">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本技术指南通过规范监测流程、统一核算方法，提高面源污染监测和治理的科学性与实效性，为实现国家生态环境高质量发展的战略目标提供坚实的技术保障，助力我国水生态环境质量的持续改善。</w:t>
      </w:r>
    </w:p>
    <w:bookmarkEnd w:id="20"/>
    <w:p w14:paraId="009660C5">
      <w:pPr>
        <w:widowControl/>
        <w:spacing w:before="156" w:beforeLines="50" w:after="156" w:afterLines="50" w:line="240" w:lineRule="auto"/>
        <w:jc w:val="both"/>
        <w:outlineLvl w:val="1"/>
        <w:rPr>
          <w:rFonts w:ascii="Times New Roman" w:hAnsi="Times New Roman" w:eastAsia="黑体" w:cs="Times New Roman"/>
          <w:kern w:val="0"/>
          <w:sz w:val="21"/>
          <w:szCs w:val="20"/>
          <w:highlight w:val="none"/>
          <w14:ligatures w14:val="none"/>
        </w:rPr>
      </w:pPr>
      <w:bookmarkStart w:id="21" w:name="_Toc25469"/>
      <w:bookmarkStart w:id="22" w:name="_Toc7503"/>
      <w:r>
        <w:rPr>
          <w:rFonts w:ascii="Times New Roman" w:hAnsi="Times New Roman" w:eastAsia="黑体" w:cs="Times New Roman"/>
          <w:kern w:val="0"/>
          <w:sz w:val="21"/>
          <w:szCs w:val="20"/>
          <w:highlight w:val="none"/>
          <w14:ligatures w14:val="none"/>
        </w:rPr>
        <w:t>3 国内外研究进展</w:t>
      </w:r>
      <w:bookmarkEnd w:id="21"/>
      <w:bookmarkEnd w:id="22"/>
    </w:p>
    <w:p w14:paraId="151B9D29">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23" w:name="_Toc3954"/>
      <w:bookmarkStart w:id="24" w:name="_Toc15398"/>
      <w:r>
        <w:rPr>
          <w:rFonts w:ascii="Times New Roman" w:hAnsi="Times New Roman" w:eastAsia="黑体" w:cs="Times New Roman"/>
          <w:kern w:val="0"/>
          <w:sz w:val="21"/>
          <w:szCs w:val="20"/>
          <w:highlight w:val="none"/>
          <w14:ligatures w14:val="none"/>
        </w:rPr>
        <w:t>3.</w:t>
      </w:r>
      <w:r>
        <w:rPr>
          <w:rFonts w:hint="eastAsia" w:ascii="Times New Roman" w:hAnsi="Times New Roman" w:eastAsia="黑体" w:cs="Times New Roman"/>
          <w:kern w:val="0"/>
          <w:sz w:val="21"/>
          <w:szCs w:val="20"/>
          <w:highlight w:val="none"/>
          <w14:ligatures w14:val="none"/>
        </w:rPr>
        <w:t>1</w:t>
      </w:r>
      <w:r>
        <w:rPr>
          <w:rFonts w:ascii="Times New Roman" w:hAnsi="Times New Roman" w:eastAsia="黑体" w:cs="Times New Roman"/>
          <w:kern w:val="0"/>
          <w:sz w:val="21"/>
          <w:szCs w:val="20"/>
          <w:highlight w:val="none"/>
          <w14:ligatures w14:val="none"/>
        </w:rPr>
        <w:t xml:space="preserve"> 国内研究</w:t>
      </w:r>
      <w:r>
        <w:rPr>
          <w:rFonts w:hint="eastAsia" w:ascii="Times New Roman" w:hAnsi="Times New Roman" w:eastAsia="黑体" w:cs="Times New Roman"/>
          <w:kern w:val="0"/>
          <w:sz w:val="21"/>
          <w:szCs w:val="20"/>
          <w:highlight w:val="none"/>
          <w14:ligatures w14:val="none"/>
        </w:rPr>
        <w:t>进展</w:t>
      </w:r>
      <w:bookmarkEnd w:id="23"/>
      <w:bookmarkEnd w:id="24"/>
    </w:p>
    <w:p w14:paraId="0D4C0982">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25" w:name="OLE_LINK9"/>
      <w:r>
        <w:rPr>
          <w:rFonts w:hint="eastAsia" w:ascii="Times New Roman" w:hAnsi="Times New Roman" w:eastAsia="宋体" w:cs="Times New Roman"/>
          <w:sz w:val="21"/>
          <w:szCs w:val="21"/>
          <w:highlight w:val="none"/>
          <w14:ligatures w14:val="none"/>
        </w:rPr>
        <w:t>我国存在个别溯源、负荷核算单项技术或方法的技术导则、指南等标准文件，但是缺乏规范流域面源污染溯源、负荷核算工作的综合性技术指导文件。</w:t>
      </w:r>
    </w:p>
    <w:p w14:paraId="3915738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第一、二次全国污染源普查指导手册是我国面源污染核算的主要参考。2004年，国务院决定开展第一次全国污染源普查。第一次污染源普查办公室于2008年1月8日发布《第一次全国污染源普查工业污染源产排污系数手册》（国污普办〔2008〕9 号），手册涵盖国民经济行业12个门类，31个大类行业，具体包括农业、制造业、电力燃气及水的生产和供应业等行业的产排污系数，为各产排污系数使用单位提供详细准确的产排污系数。2021年，生态环境部发布《排放源统计调查产排污核算方法和系数手册》（公告2021年第24号）。该手册在“一污普”基础上，调查开展工业源、农业源、生活源、集中式污染治理设施和移动源等污染物产生量和排放量的核算，应用范围更广泛，核算方法更具有针对性和适用性。</w:t>
      </w:r>
    </w:p>
    <w:p w14:paraId="06FED253">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在溯源方面：2022年，生态环境部发布的《地下水污染同位素源解析技术指南（试行）》（环办便函〔2022〕44号），利用多元同位素关系图或同位素-水化学指标关系图等分析解译同位素及水化学数据，解析地下水污染来源并确定各污染源的贡献率，有效规范同位素技术在地下水污染溯源中的应用。</w:t>
      </w:r>
      <w:bookmarkStart w:id="26" w:name="OLE_LINK15"/>
      <w:r>
        <w:rPr>
          <w:rFonts w:hint="eastAsia" w:ascii="Times New Roman" w:hAnsi="Times New Roman" w:eastAsia="宋体" w:cs="Times New Roman"/>
          <w:sz w:val="21"/>
          <w:szCs w:val="21"/>
          <w:highlight w:val="none"/>
          <w14:ligatures w14:val="none"/>
        </w:rPr>
        <w:t>2022年，中国环境监测总站印发《基于水质荧光指纹的污染溯源监测技术指南（试行）》（总站水字[2022]467号），规范基于三维荧光光谱的水质荧光指纹污染溯源监测技术，涵盖地表水、地下水、海水、污水等水体的污染溯源。2023年，生态环境部印发《入河入海排污口监督管理技术指南 水质指纹溯源方法（征求意见稿）》（环办标征函〔2023〕19号）</w:t>
      </w:r>
      <w:bookmarkEnd w:id="26"/>
      <w:r>
        <w:rPr>
          <w:rFonts w:hint="eastAsia" w:ascii="Times New Roman" w:hAnsi="Times New Roman" w:eastAsia="宋体" w:cs="Times New Roman"/>
          <w:sz w:val="21"/>
          <w:szCs w:val="21"/>
          <w:highlight w:val="none"/>
          <w14:ligatures w14:val="none"/>
        </w:rPr>
        <w:t>，规范入河入海排污口的监督管理，特别是利用水质指纹溯源技术进行污染源追踪。</w:t>
      </w:r>
    </w:p>
    <w:p w14:paraId="78D7756B">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在负荷核算方面：2020年农业农村部印发</w:t>
      </w:r>
      <w:bookmarkStart w:id="27" w:name="OLE_LINK18"/>
      <w:r>
        <w:rPr>
          <w:rFonts w:hint="eastAsia" w:ascii="Times New Roman" w:hAnsi="Times New Roman" w:eastAsia="宋体" w:cs="Times New Roman"/>
          <w:sz w:val="21"/>
          <w:szCs w:val="21"/>
          <w:highlight w:val="none"/>
          <w14:ligatures w14:val="none"/>
        </w:rPr>
        <w:t>了《流域农业面源污染监测技术规范》（NY/T 3824-2020）</w:t>
      </w:r>
      <w:bookmarkEnd w:id="27"/>
      <w:r>
        <w:rPr>
          <w:rFonts w:hint="eastAsia" w:ascii="Times New Roman" w:hAnsi="Times New Roman" w:eastAsia="宋体" w:cs="Times New Roman"/>
          <w:sz w:val="21"/>
          <w:szCs w:val="21"/>
          <w:highlight w:val="none"/>
          <w14:ligatures w14:val="none"/>
        </w:rPr>
        <w:t>，为分水线闭合、出水口单一、以农业生产生活为主的流域农业面源污染监测和输出负荷核算提供了统一的技术依据。中国环境学会发布的《控制单元非点源污染负荷核定技术导则》（T/CSES 51-2022），适用于面源污染负荷估算和核定，包括种植业径流污染、分散的农村畜禽养殖和农村生活污染、分散式水产养殖污染及城市暴雨径流污染等。此外，地方政府也发布了一些指导性文件。河南省市场监督管理局颁布的《流域控制单元水质目标管理技术规范》（DB41/T 1949-2020），适用于流域控制单元划定、污染负荷核算、水环境问题识别、水环境容量计算、允许排放量分配与削减、水质目标可达性分析等。山东省市场监督管理局的《农业面源污染负荷估算技术规程》（DB37/T 4691-2024），适用于山东省农业种植面源污染负荷估算、规模以下畜禽养殖面源污染负荷估算和淡水水产养殖面源污染负荷估算。浙江省生态环境厅的《浙江省农业面源污染调查和负荷核算技术指南（试行）》（浙环函〔2022〕130号），适用于浙江省农业面源污染调查和负荷核算，可作为农业面源污染治理与监督指导的技术依据。</w:t>
      </w:r>
    </w:p>
    <w:p w14:paraId="2115F17F">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28" w:name="_Toc19911"/>
      <w:bookmarkStart w:id="29" w:name="_Toc12844"/>
      <w:r>
        <w:rPr>
          <w:rFonts w:ascii="Times New Roman" w:hAnsi="Times New Roman" w:eastAsia="黑体" w:cs="Times New Roman"/>
          <w:kern w:val="0"/>
          <w:sz w:val="21"/>
          <w:szCs w:val="20"/>
          <w:highlight w:val="none"/>
          <w14:ligatures w14:val="none"/>
        </w:rPr>
        <w:t>3.</w:t>
      </w:r>
      <w:r>
        <w:rPr>
          <w:rFonts w:hint="eastAsia" w:ascii="Times New Roman" w:hAnsi="Times New Roman" w:eastAsia="黑体" w:cs="Times New Roman"/>
          <w:kern w:val="0"/>
          <w:sz w:val="21"/>
          <w:szCs w:val="20"/>
          <w:highlight w:val="none"/>
          <w14:ligatures w14:val="none"/>
        </w:rPr>
        <w:t>2</w:t>
      </w:r>
      <w:r>
        <w:rPr>
          <w:rFonts w:ascii="Times New Roman" w:hAnsi="Times New Roman" w:eastAsia="黑体" w:cs="Times New Roman"/>
          <w:kern w:val="0"/>
          <w:sz w:val="21"/>
          <w:szCs w:val="20"/>
          <w:highlight w:val="none"/>
          <w14:ligatures w14:val="none"/>
        </w:rPr>
        <w:t xml:space="preserve"> 国外研究</w:t>
      </w:r>
      <w:r>
        <w:rPr>
          <w:rFonts w:hint="eastAsia" w:ascii="Times New Roman" w:hAnsi="Times New Roman" w:eastAsia="黑体" w:cs="Times New Roman"/>
          <w:kern w:val="0"/>
          <w:sz w:val="21"/>
          <w:szCs w:val="20"/>
          <w:highlight w:val="none"/>
          <w14:ligatures w14:val="none"/>
        </w:rPr>
        <w:t>进展</w:t>
      </w:r>
      <w:bookmarkEnd w:id="28"/>
      <w:bookmarkEnd w:id="29"/>
    </w:p>
    <w:p w14:paraId="61DE48FC">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国外在流域面源污染溯源和负荷核算标准化方面起步较早，目前已形成了较为系统的覆盖流域农业面源污染监测、防控、管理等方面的标准化体系，其中美国和欧盟国家走在前列。</w:t>
      </w:r>
    </w:p>
    <w:p w14:paraId="6AADE38B">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美国《Clean Water Act》（1972）的颁布为流域面源污染治理和管理提供了法律依据，在此之后相继出台了流域面源污染监测、溯源、治理和管控相关系列技术规范。</w:t>
      </w:r>
    </w:p>
    <w:p w14:paraId="1108080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《Volunteer Stream Monitoring: A Methods Manual》（1997）是由美国环境保护总署（EPA）发布的一本关于面源污染监测的方法手册，该手册详细规定了面源污染监测的方法和程序，包括监测点的布设、监测指标的选择、监测数据的处理等。</w:t>
      </w:r>
    </w:p>
    <w:p w14:paraId="47D02F3A">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《A guide for assessing biodegradation and source identification of organic ground water contaminants using compound specific isotope analysis》</w:t>
      </w:r>
      <w:r>
        <w:rPr>
          <w:rFonts w:hint="eastAsia" w:ascii="Times New Roman" w:hAnsi="Times New Roman" w:eastAsia="宋体" w:cs="Times New Roman"/>
          <w:sz w:val="21"/>
          <w:szCs w:val="21"/>
          <w:highlight w:val="none"/>
          <w14:ligatures w14:val="none"/>
        </w:rPr>
        <w:t>（2005）</w:t>
      </w:r>
      <w:r>
        <w:rPr>
          <w:rFonts w:ascii="Times New Roman" w:hAnsi="Times New Roman" w:eastAsia="宋体" w:cs="Times New Roman"/>
          <w:sz w:val="21"/>
          <w:szCs w:val="21"/>
          <w:highlight w:val="none"/>
          <w14:ligatures w14:val="none"/>
        </w:rPr>
        <w:t>是由美国环境保护总署（EPA）发布的一本关于使用化合物特异性同位素分析（CSIA）评估地下水有机污染物生物降解和源识别的指南，该指南详细介绍了如何利用CSIA技术来评估有机污染物的生物降解过程和识别污染源。</w:t>
      </w:r>
    </w:p>
    <w:p w14:paraId="27A2E010">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《Techniques for Tracking, Evaluating, and Reporting the Implementation of Nonpoint Source Control Measures I. Agriculture》</w:t>
      </w:r>
      <w:r>
        <w:rPr>
          <w:rFonts w:hint="eastAsia" w:ascii="Times New Roman" w:hAnsi="Times New Roman" w:eastAsia="宋体" w:cs="Times New Roman"/>
          <w:sz w:val="21"/>
          <w:szCs w:val="21"/>
          <w:highlight w:val="none"/>
          <w14:ligatures w14:val="none"/>
        </w:rPr>
        <w:t>（1995）</w:t>
      </w:r>
      <w:r>
        <w:rPr>
          <w:rFonts w:ascii="Times New Roman" w:hAnsi="Times New Roman" w:eastAsia="宋体" w:cs="Times New Roman"/>
          <w:sz w:val="21"/>
          <w:szCs w:val="21"/>
          <w:highlight w:val="none"/>
          <w14:ligatures w14:val="none"/>
        </w:rPr>
        <w:t>、《Techniques for Tracking, Evaluating, and Reporting the Implementation of Nonpoint Source Control Measures II. Forestry》</w:t>
      </w:r>
      <w:r>
        <w:rPr>
          <w:rFonts w:hint="eastAsia" w:ascii="Times New Roman" w:hAnsi="Times New Roman" w:eastAsia="宋体" w:cs="Times New Roman"/>
          <w:sz w:val="21"/>
          <w:szCs w:val="21"/>
          <w:highlight w:val="none"/>
          <w14:ligatures w14:val="none"/>
        </w:rPr>
        <w:t>（1995）</w:t>
      </w:r>
      <w:r>
        <w:rPr>
          <w:rFonts w:ascii="Times New Roman" w:hAnsi="Times New Roman" w:eastAsia="宋体" w:cs="Times New Roman"/>
          <w:sz w:val="21"/>
          <w:szCs w:val="21"/>
          <w:highlight w:val="none"/>
          <w14:ligatures w14:val="none"/>
        </w:rPr>
        <w:t>为农业、林业面源污染控制措施的评估提供了技术方法。而更多的标准规范，例如《Total Maximum Daily Load (TMDL) Program》</w:t>
      </w:r>
      <w:r>
        <w:rPr>
          <w:rFonts w:hint="eastAsia" w:ascii="Times New Roman" w:hAnsi="Times New Roman" w:eastAsia="宋体" w:cs="Times New Roman"/>
          <w:sz w:val="21"/>
          <w:szCs w:val="21"/>
          <w:highlight w:val="none"/>
          <w14:ligatures w14:val="none"/>
        </w:rPr>
        <w:t>（1990）</w:t>
      </w:r>
      <w:r>
        <w:rPr>
          <w:rFonts w:ascii="Times New Roman" w:hAnsi="Times New Roman" w:eastAsia="宋体" w:cs="Times New Roman"/>
          <w:sz w:val="21"/>
          <w:szCs w:val="21"/>
          <w:highlight w:val="none"/>
          <w14:ligatures w14:val="none"/>
        </w:rPr>
        <w:t>、《National Management Measures to Control Nonpoint Source Pollution from Agriculture》</w:t>
      </w:r>
      <w:r>
        <w:rPr>
          <w:rFonts w:hint="eastAsia" w:ascii="Times New Roman" w:hAnsi="Times New Roman" w:eastAsia="宋体" w:cs="Times New Roman"/>
          <w:sz w:val="21"/>
          <w:szCs w:val="21"/>
          <w:highlight w:val="none"/>
          <w14:ligatures w14:val="none"/>
        </w:rPr>
        <w:t>（1995）</w:t>
      </w:r>
      <w:r>
        <w:rPr>
          <w:rFonts w:ascii="Times New Roman" w:hAnsi="Times New Roman" w:eastAsia="宋体" w:cs="Times New Roman"/>
          <w:sz w:val="21"/>
          <w:szCs w:val="21"/>
          <w:highlight w:val="none"/>
          <w14:ligatures w14:val="none"/>
        </w:rPr>
        <w:t>、《EPA's Nonpoint Source Pollution Control Program》</w:t>
      </w:r>
      <w:r>
        <w:rPr>
          <w:rFonts w:hint="eastAsia" w:ascii="Times New Roman" w:hAnsi="Times New Roman" w:eastAsia="宋体" w:cs="Times New Roman"/>
          <w:sz w:val="21"/>
          <w:szCs w:val="21"/>
          <w:highlight w:val="none"/>
          <w14:ligatures w14:val="none"/>
        </w:rPr>
        <w:t>（1987）</w:t>
      </w:r>
      <w:r>
        <w:rPr>
          <w:rFonts w:ascii="Times New Roman" w:hAnsi="Times New Roman" w:eastAsia="宋体" w:cs="Times New Roman"/>
          <w:sz w:val="21"/>
          <w:szCs w:val="21"/>
          <w:highlight w:val="none"/>
          <w14:ligatures w14:val="none"/>
        </w:rPr>
        <w:t>、《National Pollutant Discharge Elimination System (NPDES)》</w:t>
      </w:r>
      <w:r>
        <w:rPr>
          <w:rFonts w:hint="eastAsia" w:ascii="Times New Roman" w:hAnsi="Times New Roman" w:eastAsia="宋体" w:cs="Times New Roman"/>
          <w:sz w:val="21"/>
          <w:szCs w:val="21"/>
          <w:highlight w:val="none"/>
          <w14:ligatures w14:val="none"/>
        </w:rPr>
        <w:t>（1972）</w:t>
      </w:r>
      <w:r>
        <w:rPr>
          <w:rFonts w:ascii="Times New Roman" w:hAnsi="Times New Roman" w:eastAsia="宋体" w:cs="Times New Roman"/>
          <w:sz w:val="21"/>
          <w:szCs w:val="21"/>
          <w:highlight w:val="none"/>
          <w14:ligatures w14:val="none"/>
        </w:rPr>
        <w:t>等，为流域面源污染治理和管理提供了极具参考价值的方法和措施。</w:t>
      </w:r>
    </w:p>
    <w:p w14:paraId="4DD805C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欧盟自实施《The Water Framework Directive（WFD）》</w:t>
      </w:r>
      <w:r>
        <w:rPr>
          <w:rFonts w:hint="eastAsia" w:ascii="Times New Roman" w:hAnsi="Times New Roman" w:eastAsia="宋体" w:cs="Times New Roman"/>
          <w:sz w:val="21"/>
          <w:szCs w:val="21"/>
          <w:highlight w:val="none"/>
          <w14:ligatures w14:val="none"/>
        </w:rPr>
        <w:t>（2000）</w:t>
      </w:r>
      <w:r>
        <w:rPr>
          <w:rFonts w:ascii="Times New Roman" w:hAnsi="Times New Roman" w:eastAsia="宋体" w:cs="Times New Roman"/>
          <w:sz w:val="21"/>
          <w:szCs w:val="21"/>
          <w:highlight w:val="none"/>
          <w14:ligatures w14:val="none"/>
        </w:rPr>
        <w:t>以来也颁布了一系列有关流域面源污染监测、防控方面的技术规范和标准。</w:t>
      </w:r>
    </w:p>
    <w:p w14:paraId="224B0B35">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《N, O and B isotopes to evaluate nitrate pollution in water: Analytical and practical manual》</w:t>
      </w:r>
      <w:r>
        <w:rPr>
          <w:rFonts w:hint="eastAsia" w:ascii="Times New Roman" w:hAnsi="Times New Roman" w:eastAsia="宋体" w:cs="Times New Roman"/>
          <w:sz w:val="21"/>
          <w:szCs w:val="21"/>
          <w:highlight w:val="none"/>
          <w14:ligatures w14:val="none"/>
        </w:rPr>
        <w:t>（2010）</w:t>
      </w:r>
      <w:r>
        <w:rPr>
          <w:rFonts w:ascii="Times New Roman" w:hAnsi="Times New Roman" w:eastAsia="宋体" w:cs="Times New Roman"/>
          <w:sz w:val="21"/>
          <w:szCs w:val="21"/>
          <w:highlight w:val="none"/>
          <w14:ligatures w14:val="none"/>
        </w:rPr>
        <w:t>是欧盟委员会（EU）颁布的一本关于利用氮（N）、氧（O）和硼（B）同位素评估水中硝酸盐污染的分析和实践手册，该手册详细介绍了如何通过同位素分析技术来识别硝酸盐污染的来源及其在水环境中的迁移和转化过程。</w:t>
      </w:r>
    </w:p>
    <w:p w14:paraId="2E7A8A99">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《Guidance on surface water chemical monitoring under the water framework directive》</w:t>
      </w:r>
      <w:r>
        <w:rPr>
          <w:rFonts w:hint="eastAsia" w:ascii="Times New Roman" w:hAnsi="Times New Roman" w:eastAsia="宋体" w:cs="Times New Roman"/>
          <w:sz w:val="21"/>
          <w:szCs w:val="21"/>
          <w:highlight w:val="none"/>
          <w14:ligatures w14:val="none"/>
        </w:rPr>
        <w:t>（2007）</w:t>
      </w:r>
      <w:r>
        <w:rPr>
          <w:rFonts w:ascii="Times New Roman" w:hAnsi="Times New Roman" w:eastAsia="宋体" w:cs="Times New Roman"/>
          <w:sz w:val="21"/>
          <w:szCs w:val="21"/>
          <w:highlight w:val="none"/>
          <w14:ligatures w14:val="none"/>
        </w:rPr>
        <w:t>涵盖了地表水化学监测的各个方面，包括监测目的、监测范围、监测方法、数据处理和报告等。</w:t>
      </w:r>
    </w:p>
    <w:p w14:paraId="2E23DFAF">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除美国和欧盟外，其他国际组织与国家也在相关领域有所贡献。联合国训练研究所（UNITAR）发布的《Guidance on Estimating Non-point Source Emissions》</w:t>
      </w:r>
      <w:r>
        <w:rPr>
          <w:rFonts w:hint="eastAsia" w:ascii="Times New Roman" w:hAnsi="Times New Roman" w:eastAsia="宋体" w:cs="Times New Roman"/>
          <w:sz w:val="21"/>
          <w:szCs w:val="21"/>
          <w:highlight w:val="none"/>
          <w14:ligatures w14:val="none"/>
        </w:rPr>
        <w:t>（2002）</w:t>
      </w:r>
      <w:r>
        <w:rPr>
          <w:rFonts w:ascii="Times New Roman" w:hAnsi="Times New Roman" w:eastAsia="宋体" w:cs="Times New Roman"/>
          <w:sz w:val="21"/>
          <w:szCs w:val="21"/>
          <w:highlight w:val="none"/>
          <w14:ligatures w14:val="none"/>
        </w:rPr>
        <w:t>系统阐述了面源污染估算的方法，并列举了丰富案例，主要用于指导国家或地区开展面源污染排放量的估算工作，尤其适用于那些难以直接测量的小型、分散污染源。南非水资源研究委员会制定的《A Guide to Non-point Source Assessment》</w:t>
      </w:r>
      <w:r>
        <w:rPr>
          <w:rFonts w:hint="eastAsia" w:ascii="Times New Roman" w:hAnsi="Times New Roman" w:eastAsia="宋体" w:cs="Times New Roman"/>
          <w:sz w:val="21"/>
          <w:szCs w:val="21"/>
          <w:highlight w:val="none"/>
          <w14:ligatures w14:val="none"/>
        </w:rPr>
        <w:t>（1995）</w:t>
      </w:r>
      <w:r>
        <w:rPr>
          <w:rFonts w:ascii="Times New Roman" w:hAnsi="Times New Roman" w:eastAsia="宋体" w:cs="Times New Roman"/>
          <w:sz w:val="21"/>
          <w:szCs w:val="21"/>
          <w:highlight w:val="none"/>
          <w14:ligatures w14:val="none"/>
        </w:rPr>
        <w:t>概述了概述南非最重要的面源污染问题，为不同类型面源污染推荐适宜的方法。</w:t>
      </w:r>
    </w:p>
    <w:p w14:paraId="3148F6B8">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在负荷核算的数学模型研究方面，国外面源污染负荷核算技术方面起步较早，已形成了较为成熟的技术体系，覆盖了从经验模型到机理模型、从田间尺度到流域尺度的多层次需求。发达国家常用的面源污染负荷核算工具可分为经验模型、机理模型以及引入</w:t>
      </w:r>
      <w:r>
        <w:rPr>
          <w:rFonts w:ascii="Times New Roman" w:hAnsi="Times New Roman" w:eastAsia="宋体" w:cs="Times New Roman"/>
          <w:sz w:val="21"/>
          <w:szCs w:val="21"/>
          <w:highlight w:val="none"/>
          <w14:ligatures w14:val="none"/>
        </w:rPr>
        <w:t>3S</w:t>
      </w:r>
      <w:r>
        <w:rPr>
          <w:rFonts w:hint="eastAsia" w:ascii="Times New Roman" w:hAnsi="Times New Roman" w:eastAsia="宋体" w:cs="Times New Roman"/>
          <w:sz w:val="21"/>
          <w:szCs w:val="21"/>
          <w:highlight w:val="none"/>
          <w14:ligatures w14:val="none"/>
        </w:rPr>
        <w:t>技术的改进版模型等。其中经验模型基于长期观测数据，建立经验公式，计算简便，数据需求少，代表性模型有USLE、SCS-CN等，应用于大尺度区域面源污染负荷的初步估算以及数据有限的地区，其优点是计算简便、数据需求少，缺点是精度较低，难以反映复杂下垫面和污染物的迁移转化过程。机理模型基于物理、化学和生物过程，模拟污染物迁移转化过程，精度较高，但数据需求大，代表性模型有SWAT、HSPF、AGNPS、SWMM等模型，应用于中小尺度区域精细模拟，优点是精度高，可模拟复杂过程，缺点是数据需求大，计算复杂。引入3S技术的改进版模型是结合了RS、GIS、GPS等，显著提升了模型精度、空间分辨率和数据处理能力，代表性模型有AnnAGNPS、ArcSWAT模型等，适用于多种区域尺度，其优点是实现了可视化的空间分析以及高效的数据处理，但也存在模型复杂性以及参数化难度增加等缺点。</w:t>
      </w:r>
      <w:r>
        <w:rPr>
          <w:rFonts w:ascii="Times New Roman" w:hAnsi="Times New Roman" w:eastAsia="宋体" w:cs="Times New Roman"/>
          <w:sz w:val="21"/>
          <w:szCs w:val="21"/>
          <w:highlight w:val="none"/>
          <w14:ligatures w14:val="none"/>
        </w:rPr>
        <w:t>国外各类模型方法</w:t>
      </w:r>
      <w:r>
        <w:rPr>
          <w:rFonts w:hint="eastAsia" w:ascii="Times New Roman" w:hAnsi="Times New Roman" w:eastAsia="宋体" w:cs="Times New Roman"/>
          <w:sz w:val="21"/>
          <w:szCs w:val="21"/>
          <w:highlight w:val="none"/>
          <w14:ligatures w14:val="none"/>
        </w:rPr>
        <w:t>已经有很多</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比较常用的有</w:t>
      </w:r>
      <w:r>
        <w:rPr>
          <w:rFonts w:ascii="Times New Roman" w:hAnsi="Times New Roman" w:eastAsia="宋体" w:cs="Times New Roman"/>
          <w:sz w:val="21"/>
          <w:szCs w:val="21"/>
          <w:highlight w:val="none"/>
          <w14:ligatures w14:val="none"/>
        </w:rPr>
        <w:t>输出系数模型、USLE、SWAT、HSPF和AnnAGNPS模型等。值得一提的是，这些模型和方法均为公开发表且免费共享的模型，同时还配备有完备的技术手册和用户手册，极大地方便了使用者学习与应用。</w:t>
      </w:r>
    </w:p>
    <w:bookmarkEnd w:id="25"/>
    <w:p w14:paraId="16E2EE25">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30" w:name="_Toc19230"/>
      <w:bookmarkStart w:id="31" w:name="_Toc29549"/>
      <w:r>
        <w:rPr>
          <w:rFonts w:ascii="Times New Roman" w:hAnsi="Times New Roman" w:eastAsia="黑体" w:cs="Times New Roman"/>
          <w:kern w:val="0"/>
          <w:sz w:val="21"/>
          <w:szCs w:val="20"/>
          <w:highlight w:val="none"/>
          <w14:ligatures w14:val="none"/>
        </w:rPr>
        <w:t>3.3 本标准与国内外相关标准规范的关系</w:t>
      </w:r>
      <w:bookmarkEnd w:id="30"/>
      <w:bookmarkEnd w:id="31"/>
    </w:p>
    <w:p w14:paraId="32CCCBD5">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32" w:name="OLE_LINK17"/>
      <w:r>
        <w:rPr>
          <w:rFonts w:ascii="Times New Roman" w:hAnsi="Times New Roman" w:eastAsia="宋体" w:cs="Times New Roman"/>
          <w:sz w:val="21"/>
          <w:szCs w:val="21"/>
          <w:highlight w:val="none"/>
          <w14:ligatures w14:val="none"/>
        </w:rPr>
        <w:t>国外在面源污染溯源与负荷核算领域起步较早，经过长期的探索与积累，已构建起一套相对成熟且完善的理论体系、</w:t>
      </w:r>
      <w:r>
        <w:rPr>
          <w:rFonts w:hint="eastAsia" w:ascii="Times New Roman" w:hAnsi="Times New Roman" w:eastAsia="宋体" w:cs="Times New Roman"/>
          <w:sz w:val="21"/>
          <w:szCs w:val="21"/>
          <w:highlight w:val="none"/>
          <w14:ligatures w14:val="none"/>
        </w:rPr>
        <w:t>技术方法和</w:t>
      </w:r>
      <w:r>
        <w:rPr>
          <w:rFonts w:ascii="Times New Roman" w:hAnsi="Times New Roman" w:eastAsia="宋体" w:cs="Times New Roman"/>
          <w:sz w:val="21"/>
          <w:szCs w:val="21"/>
          <w:highlight w:val="none"/>
          <w14:ligatures w14:val="none"/>
        </w:rPr>
        <w:t>标准规范，为相关研究与实践提供了坚实的理论支撑和规范指导。相比之下，国内对面源污染溯源与负荷核算的研究尚处于起步阶段，技术应用也处于不断探索和完善的过程中。</w:t>
      </w:r>
    </w:p>
    <w:p w14:paraId="75B4669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国外成熟的标准规范、技术指南和手册，为本指南的编制提供了极具价值的借鉴范例，启发我们构建更为科学、合理的框架体系。同时，本指南也并未忽视本土经验的积累与应用，充分汲取了国内已有的标准、规范和指南中的精华内容，并紧密结合近年来国内市场实践中应用较为成熟、成效显著的先进技术成果，确保了指南在指导面源污染溯源与负荷核算工作时的针对性、实用性和前瞻性，能够切实为相关工作的高效开展提供有力指导。</w:t>
      </w:r>
    </w:p>
    <w:p w14:paraId="3F012CBB">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本指南具备以下突出特点：</w:t>
      </w:r>
    </w:p>
    <w:p w14:paraId="2D6AB079">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（1）综合</w:t>
      </w:r>
      <w:r>
        <w:rPr>
          <w:rFonts w:hint="eastAsia" w:ascii="Times New Roman" w:hAnsi="Times New Roman" w:eastAsia="宋体" w:cs="Times New Roman"/>
          <w:sz w:val="21"/>
          <w:szCs w:val="21"/>
          <w:highlight w:val="none"/>
          <w14:ligatures w14:val="none"/>
        </w:rPr>
        <w:t>系统</w:t>
      </w:r>
      <w:r>
        <w:rPr>
          <w:rFonts w:ascii="Times New Roman" w:hAnsi="Times New Roman" w:eastAsia="宋体" w:cs="Times New Roman"/>
          <w:sz w:val="21"/>
          <w:szCs w:val="21"/>
          <w:highlight w:val="none"/>
          <w14:ligatures w14:val="none"/>
        </w:rPr>
        <w:t>性：本指南突破了单一环节的局限，不仅全面覆盖了流域面源污染的溯源环节，精准探寻污染源头，还深度融入了负荷核算部分，科学量化污染负荷。进一步将污染源识别、污染负荷量化以及结果备案与监督等多个关键环节有机整合，构建起一个涵盖源头追溯、量化评估到后续监管的完整、闭环的管理体系，实现了对面源污染治理全过程的统筹与把控。</w:t>
      </w:r>
    </w:p>
    <w:p w14:paraId="347AB566">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2）管理协同性：指南倡导打破传统的行政区域界限以及汇水或排水单元边界，以目标区所在流域为整体，实施统一的溯源与负荷核算工作，实现流域层面的统筹管理。同时，指南规范化面源污染溯源与负荷核算的技术流程、成果编制要求，并明确备案与监督机制，能有效支撑生态环境部门实现多区域、多类型复杂面源污染的高效协同管理和监督，为精准治污提供重要保障。</w:t>
      </w:r>
    </w:p>
    <w:bookmarkEnd w:id="32"/>
    <w:p w14:paraId="17A63AC9">
      <w:pPr>
        <w:widowControl/>
        <w:spacing w:before="156" w:beforeLines="50" w:after="156" w:afterLines="50" w:line="240" w:lineRule="auto"/>
        <w:jc w:val="both"/>
        <w:outlineLvl w:val="1"/>
        <w:rPr>
          <w:rFonts w:ascii="Times New Roman" w:hAnsi="Times New Roman" w:eastAsia="黑体" w:cs="Times New Roman"/>
          <w:kern w:val="0"/>
          <w:sz w:val="21"/>
          <w:szCs w:val="20"/>
          <w:highlight w:val="none"/>
          <w14:ligatures w14:val="none"/>
        </w:rPr>
      </w:pPr>
      <w:bookmarkStart w:id="33" w:name="_Toc27971"/>
      <w:bookmarkStart w:id="34" w:name="_Toc13540"/>
      <w:r>
        <w:rPr>
          <w:rFonts w:ascii="Times New Roman" w:hAnsi="Times New Roman" w:eastAsia="黑体" w:cs="Times New Roman"/>
          <w:kern w:val="0"/>
          <w:sz w:val="21"/>
          <w:szCs w:val="20"/>
          <w:highlight w:val="none"/>
          <w14:ligatures w14:val="none"/>
        </w:rPr>
        <w:t xml:space="preserve">4 </w:t>
      </w:r>
      <w:r>
        <w:rPr>
          <w:rFonts w:hint="eastAsia" w:ascii="Times New Roman" w:hAnsi="Times New Roman" w:eastAsia="黑体" w:cs="Times New Roman"/>
          <w:kern w:val="0"/>
          <w:sz w:val="21"/>
          <w:szCs w:val="20"/>
          <w:highlight w:val="none"/>
          <w14:ligatures w14:val="none"/>
        </w:rPr>
        <w:t>指南</w:t>
      </w:r>
      <w:r>
        <w:rPr>
          <w:rFonts w:ascii="Times New Roman" w:hAnsi="Times New Roman" w:eastAsia="黑体" w:cs="Times New Roman"/>
          <w:kern w:val="0"/>
          <w:sz w:val="21"/>
          <w:szCs w:val="20"/>
          <w:highlight w:val="none"/>
          <w14:ligatures w14:val="none"/>
        </w:rPr>
        <w:t>编制总体</w:t>
      </w:r>
      <w:r>
        <w:rPr>
          <w:rFonts w:hint="eastAsia" w:ascii="Times New Roman" w:hAnsi="Times New Roman" w:eastAsia="黑体" w:cs="Times New Roman"/>
          <w:kern w:val="0"/>
          <w:sz w:val="21"/>
          <w:szCs w:val="20"/>
          <w:highlight w:val="none"/>
          <w14:ligatures w14:val="none"/>
        </w:rPr>
        <w:t>思路</w:t>
      </w:r>
      <w:r>
        <w:rPr>
          <w:rFonts w:ascii="Times New Roman" w:hAnsi="Times New Roman" w:eastAsia="黑体" w:cs="Times New Roman"/>
          <w:kern w:val="0"/>
          <w:sz w:val="21"/>
          <w:szCs w:val="20"/>
          <w:highlight w:val="none"/>
          <w14:ligatures w14:val="none"/>
        </w:rPr>
        <w:t>和</w:t>
      </w:r>
      <w:r>
        <w:rPr>
          <w:rFonts w:hint="eastAsia" w:ascii="Times New Roman" w:hAnsi="Times New Roman" w:eastAsia="黑体" w:cs="Times New Roman"/>
          <w:kern w:val="0"/>
          <w:sz w:val="21"/>
          <w:szCs w:val="20"/>
          <w:highlight w:val="none"/>
          <w14:ligatures w14:val="none"/>
        </w:rPr>
        <w:t>要求</w:t>
      </w:r>
      <w:bookmarkEnd w:id="33"/>
      <w:bookmarkEnd w:id="34"/>
    </w:p>
    <w:p w14:paraId="181EB062">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35" w:name="_Toc11973"/>
      <w:bookmarkStart w:id="36" w:name="_Toc21313"/>
      <w:r>
        <w:rPr>
          <w:rFonts w:ascii="Times New Roman" w:hAnsi="Times New Roman" w:eastAsia="黑体" w:cs="Times New Roman"/>
          <w:kern w:val="0"/>
          <w:sz w:val="21"/>
          <w:szCs w:val="20"/>
          <w:highlight w:val="none"/>
          <w14:ligatures w14:val="none"/>
        </w:rPr>
        <w:t>4.1 总体思路</w:t>
      </w:r>
      <w:bookmarkEnd w:id="35"/>
      <w:bookmarkEnd w:id="36"/>
    </w:p>
    <w:p w14:paraId="766784A7">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37" w:name="OLE_LINK10"/>
      <w:r>
        <w:rPr>
          <w:rFonts w:ascii="Times New Roman" w:hAnsi="Times New Roman" w:eastAsia="宋体" w:cs="Times New Roman"/>
          <w:sz w:val="21"/>
          <w:szCs w:val="21"/>
          <w:highlight w:val="none"/>
          <w14:ligatures w14:val="none"/>
        </w:rPr>
        <w:t>为贯彻《中华人民共和国环境保护法》</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《中华人民共和国水污染防治法》，紧密围绕《水污染防治行动计划》、《农业面源污染治理与监督指导实施方案（试行）》、《</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十四五</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土壤、地下水和农村生态环境保护规划》</w:t>
      </w:r>
      <w:r>
        <w:rPr>
          <w:rFonts w:hint="eastAsia" w:ascii="Times New Roman" w:hAnsi="Times New Roman" w:eastAsia="宋体" w:cs="Times New Roman"/>
          <w:sz w:val="21"/>
          <w:szCs w:val="21"/>
          <w:highlight w:val="none"/>
          <w14:ligatures w14:val="none"/>
        </w:rPr>
        <w:t>以及</w:t>
      </w:r>
      <w:r>
        <w:rPr>
          <w:rFonts w:ascii="Times New Roman" w:hAnsi="Times New Roman" w:eastAsia="宋体" w:cs="Times New Roman"/>
          <w:sz w:val="21"/>
          <w:szCs w:val="21"/>
          <w:highlight w:val="none"/>
          <w14:ligatures w14:val="none"/>
        </w:rPr>
        <w:t>《全国农业面源污染监测评估实施方案（2022 - 2025 年）》等</w:t>
      </w:r>
      <w:r>
        <w:rPr>
          <w:rFonts w:hint="eastAsia" w:ascii="Times New Roman" w:hAnsi="Times New Roman" w:eastAsia="宋体" w:cs="Times New Roman"/>
          <w:sz w:val="21"/>
          <w:szCs w:val="21"/>
          <w:highlight w:val="none"/>
          <w14:ligatures w14:val="none"/>
        </w:rPr>
        <w:t>文件中</w:t>
      </w:r>
      <w:r>
        <w:rPr>
          <w:rFonts w:ascii="Times New Roman" w:hAnsi="Times New Roman" w:eastAsia="宋体" w:cs="Times New Roman"/>
          <w:sz w:val="21"/>
          <w:szCs w:val="21"/>
          <w:highlight w:val="none"/>
          <w14:ligatures w14:val="none"/>
        </w:rPr>
        <w:t>对流域面源污染源解析和监督管理</w:t>
      </w:r>
      <w:r>
        <w:rPr>
          <w:rFonts w:hint="eastAsia" w:ascii="Times New Roman" w:hAnsi="Times New Roman" w:eastAsia="宋体" w:cs="Times New Roman"/>
          <w:sz w:val="21"/>
          <w:szCs w:val="21"/>
          <w:highlight w:val="none"/>
          <w14:ligatures w14:val="none"/>
        </w:rPr>
        <w:t>所提</w:t>
      </w:r>
      <w:r>
        <w:rPr>
          <w:rFonts w:ascii="Times New Roman" w:hAnsi="Times New Roman" w:eastAsia="宋体" w:cs="Times New Roman"/>
          <w:sz w:val="21"/>
          <w:szCs w:val="21"/>
          <w:highlight w:val="none"/>
          <w14:ligatures w14:val="none"/>
        </w:rPr>
        <w:t>的科技需求，本指南</w:t>
      </w:r>
      <w:r>
        <w:rPr>
          <w:rFonts w:hint="eastAsia" w:ascii="Times New Roman" w:hAnsi="Times New Roman" w:eastAsia="宋体" w:cs="Times New Roman"/>
          <w:sz w:val="21"/>
          <w:szCs w:val="21"/>
          <w:highlight w:val="none"/>
          <w14:ligatures w14:val="none"/>
        </w:rPr>
        <w:t>基于“</w:t>
      </w:r>
      <w:r>
        <w:rPr>
          <w:rFonts w:ascii="Times New Roman" w:hAnsi="Times New Roman" w:eastAsia="宋体" w:cs="Times New Roman"/>
          <w:sz w:val="21"/>
          <w:szCs w:val="21"/>
          <w:highlight w:val="none"/>
          <w14:ligatures w14:val="none"/>
        </w:rPr>
        <w:t>依法合规、管理优先、合理可行、体系协调</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的</w:t>
      </w:r>
      <w:r>
        <w:rPr>
          <w:rFonts w:hint="eastAsia" w:ascii="Times New Roman" w:hAnsi="Times New Roman" w:eastAsia="宋体" w:cs="Times New Roman"/>
          <w:sz w:val="21"/>
          <w:szCs w:val="21"/>
          <w:highlight w:val="none"/>
          <w14:ligatures w14:val="none"/>
        </w:rPr>
        <w:t>编制</w:t>
      </w:r>
      <w:r>
        <w:rPr>
          <w:rFonts w:ascii="Times New Roman" w:hAnsi="Times New Roman" w:eastAsia="宋体" w:cs="Times New Roman"/>
          <w:sz w:val="21"/>
          <w:szCs w:val="21"/>
          <w:highlight w:val="none"/>
          <w14:ligatures w14:val="none"/>
        </w:rPr>
        <w:t>原则，</w:t>
      </w:r>
      <w:r>
        <w:rPr>
          <w:rFonts w:hint="eastAsia" w:ascii="Times New Roman" w:hAnsi="Times New Roman" w:eastAsia="宋体" w:cs="Times New Roman"/>
          <w:sz w:val="21"/>
          <w:szCs w:val="21"/>
          <w:highlight w:val="none"/>
          <w14:ligatures w14:val="none"/>
        </w:rPr>
        <w:t>按照“</w:t>
      </w:r>
      <w:r>
        <w:rPr>
          <w:rFonts w:ascii="Times New Roman" w:hAnsi="Times New Roman" w:eastAsia="宋体" w:cs="Times New Roman"/>
          <w:sz w:val="21"/>
          <w:szCs w:val="21"/>
          <w:highlight w:val="none"/>
          <w14:ligatures w14:val="none"/>
        </w:rPr>
        <w:t>现状调查→问题识别→方法选择→数据支撑→溯源与负荷核算分析→结果验证→监督备案</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的实施</w:t>
      </w:r>
      <w:r>
        <w:rPr>
          <w:rFonts w:hint="eastAsia" w:ascii="Times New Roman" w:hAnsi="Times New Roman" w:eastAsia="宋体" w:cs="Times New Roman"/>
          <w:sz w:val="21"/>
          <w:szCs w:val="21"/>
          <w:highlight w:val="none"/>
          <w14:ligatures w14:val="none"/>
        </w:rPr>
        <w:t>路径有序推进</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构建</w:t>
      </w:r>
      <w:r>
        <w:rPr>
          <w:rFonts w:ascii="Times New Roman" w:hAnsi="Times New Roman" w:eastAsia="宋体" w:cs="Times New Roman"/>
          <w:sz w:val="21"/>
          <w:szCs w:val="21"/>
          <w:highlight w:val="none"/>
          <w14:ligatures w14:val="none"/>
        </w:rPr>
        <w:t>从理论到实践再到管理的闭环</w:t>
      </w:r>
      <w:r>
        <w:rPr>
          <w:rFonts w:hint="eastAsia" w:ascii="Times New Roman" w:hAnsi="Times New Roman" w:eastAsia="宋体" w:cs="Times New Roman"/>
          <w:sz w:val="21"/>
          <w:szCs w:val="21"/>
          <w:highlight w:val="none"/>
          <w14:ligatures w14:val="none"/>
        </w:rPr>
        <w:t>运行模式</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旨在为</w:t>
      </w:r>
      <w:r>
        <w:rPr>
          <w:rFonts w:ascii="Times New Roman" w:hAnsi="Times New Roman" w:eastAsia="宋体" w:cs="Times New Roman"/>
          <w:sz w:val="21"/>
          <w:szCs w:val="21"/>
          <w:highlight w:val="none"/>
          <w14:ligatures w14:val="none"/>
        </w:rPr>
        <w:t>生态环境部指导地方开展流域面源污染溯源与负荷核算工作</w:t>
      </w:r>
      <w:r>
        <w:rPr>
          <w:rFonts w:hint="eastAsia" w:ascii="Times New Roman" w:hAnsi="Times New Roman" w:eastAsia="宋体" w:cs="Times New Roman"/>
          <w:sz w:val="21"/>
          <w:szCs w:val="21"/>
          <w:highlight w:val="none"/>
          <w14:ligatures w14:val="none"/>
        </w:rPr>
        <w:t>提供科学支撑</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确保其得到</w:t>
      </w:r>
      <w:r>
        <w:rPr>
          <w:rFonts w:ascii="Times New Roman" w:hAnsi="Times New Roman" w:eastAsia="宋体" w:cs="Times New Roman"/>
          <w:sz w:val="21"/>
          <w:szCs w:val="21"/>
          <w:highlight w:val="none"/>
          <w14:ligatures w14:val="none"/>
        </w:rPr>
        <w:t>有效监督和管理，</w:t>
      </w:r>
      <w:r>
        <w:rPr>
          <w:rFonts w:hint="eastAsia" w:ascii="Times New Roman" w:hAnsi="Times New Roman" w:eastAsia="宋体" w:cs="Times New Roman"/>
          <w:sz w:val="21"/>
          <w:szCs w:val="21"/>
          <w:highlight w:val="none"/>
          <w14:ligatures w14:val="none"/>
        </w:rPr>
        <w:t>进而</w:t>
      </w:r>
      <w:r>
        <w:rPr>
          <w:rFonts w:ascii="Times New Roman" w:hAnsi="Times New Roman" w:eastAsia="宋体" w:cs="Times New Roman"/>
          <w:sz w:val="21"/>
          <w:szCs w:val="21"/>
          <w:highlight w:val="none"/>
          <w14:ligatures w14:val="none"/>
        </w:rPr>
        <w:t>助力流域面源污染治理</w:t>
      </w:r>
      <w:r>
        <w:rPr>
          <w:rFonts w:hint="eastAsia" w:ascii="Times New Roman" w:hAnsi="Times New Roman" w:eastAsia="宋体" w:cs="Times New Roman"/>
          <w:sz w:val="21"/>
          <w:szCs w:val="21"/>
          <w:highlight w:val="none"/>
          <w14:ligatures w14:val="none"/>
        </w:rPr>
        <w:t>工作取得实效，推动</w:t>
      </w:r>
      <w:r>
        <w:rPr>
          <w:rFonts w:ascii="Times New Roman" w:hAnsi="Times New Roman" w:eastAsia="宋体" w:cs="Times New Roman"/>
          <w:sz w:val="21"/>
          <w:szCs w:val="21"/>
          <w:highlight w:val="none"/>
          <w14:ligatures w14:val="none"/>
        </w:rPr>
        <w:t>水环境质量</w:t>
      </w:r>
      <w:r>
        <w:rPr>
          <w:rFonts w:hint="eastAsia" w:ascii="Times New Roman" w:hAnsi="Times New Roman" w:eastAsia="宋体" w:cs="Times New Roman"/>
          <w:sz w:val="21"/>
          <w:szCs w:val="21"/>
          <w:highlight w:val="none"/>
          <w14:ligatures w14:val="none"/>
        </w:rPr>
        <w:t>稳定</w:t>
      </w:r>
      <w:r>
        <w:rPr>
          <w:rFonts w:ascii="Times New Roman" w:hAnsi="Times New Roman" w:eastAsia="宋体" w:cs="Times New Roman"/>
          <w:sz w:val="21"/>
          <w:szCs w:val="21"/>
          <w:highlight w:val="none"/>
          <w14:ligatures w14:val="none"/>
        </w:rPr>
        <w:t>提升，为我国生态环境质量的持续改善</w:t>
      </w:r>
      <w:r>
        <w:rPr>
          <w:rFonts w:hint="eastAsia" w:ascii="Times New Roman" w:hAnsi="Times New Roman" w:eastAsia="宋体" w:cs="Times New Roman"/>
          <w:sz w:val="21"/>
          <w:szCs w:val="21"/>
          <w:highlight w:val="none"/>
          <w14:ligatures w14:val="none"/>
        </w:rPr>
        <w:t>筑牢</w:t>
      </w:r>
      <w:r>
        <w:rPr>
          <w:rFonts w:ascii="Times New Roman" w:hAnsi="Times New Roman" w:eastAsia="宋体" w:cs="Times New Roman"/>
          <w:sz w:val="21"/>
          <w:szCs w:val="21"/>
          <w:highlight w:val="none"/>
          <w14:ligatures w14:val="none"/>
        </w:rPr>
        <w:t>技术保障</w:t>
      </w:r>
      <w:r>
        <w:rPr>
          <w:rFonts w:hint="eastAsia" w:ascii="Times New Roman" w:hAnsi="Times New Roman" w:eastAsia="宋体" w:cs="Times New Roman"/>
          <w:sz w:val="21"/>
          <w:szCs w:val="21"/>
          <w:highlight w:val="none"/>
          <w14:ligatures w14:val="none"/>
        </w:rPr>
        <w:t>根基</w:t>
      </w:r>
      <w:r>
        <w:rPr>
          <w:rFonts w:ascii="Times New Roman" w:hAnsi="Times New Roman" w:eastAsia="宋体" w:cs="Times New Roman"/>
          <w:sz w:val="21"/>
          <w:szCs w:val="21"/>
          <w:highlight w:val="none"/>
          <w14:ligatures w14:val="none"/>
        </w:rPr>
        <w:t>。</w:t>
      </w:r>
    </w:p>
    <w:bookmarkEnd w:id="37"/>
    <w:p w14:paraId="4293F8B1">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38" w:name="_Toc20257"/>
      <w:bookmarkStart w:id="39" w:name="_Toc14482"/>
      <w:r>
        <w:rPr>
          <w:rFonts w:ascii="Times New Roman" w:hAnsi="Times New Roman" w:eastAsia="黑体" w:cs="Times New Roman"/>
          <w:kern w:val="0"/>
          <w:sz w:val="21"/>
          <w:szCs w:val="20"/>
          <w:highlight w:val="none"/>
          <w14:ligatures w14:val="none"/>
        </w:rPr>
        <w:t xml:space="preserve">4.2 </w:t>
      </w:r>
      <w:r>
        <w:rPr>
          <w:rFonts w:hint="eastAsia" w:ascii="Times New Roman" w:hAnsi="Times New Roman" w:eastAsia="黑体" w:cs="Times New Roman"/>
          <w:kern w:val="0"/>
          <w:sz w:val="21"/>
          <w:szCs w:val="20"/>
          <w:highlight w:val="none"/>
          <w14:ligatures w14:val="none"/>
        </w:rPr>
        <w:t>编制要求</w:t>
      </w:r>
      <w:bookmarkEnd w:id="38"/>
      <w:bookmarkEnd w:id="39"/>
    </w:p>
    <w:p w14:paraId="4E385792">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40" w:name="OLE_LINK4"/>
      <w:r>
        <w:rPr>
          <w:rFonts w:ascii="Times New Roman" w:hAnsi="Times New Roman" w:eastAsia="宋体" w:cs="Times New Roman"/>
          <w:sz w:val="21"/>
          <w:szCs w:val="21"/>
          <w:highlight w:val="none"/>
          <w14:ligatures w14:val="none"/>
        </w:rPr>
        <w:t>（1）依法合规。本指南严格遵循我国现行</w:t>
      </w:r>
      <w:r>
        <w:rPr>
          <w:rFonts w:hint="eastAsia" w:ascii="Times New Roman" w:hAnsi="Times New Roman" w:eastAsia="宋体" w:cs="Times New Roman"/>
          <w:sz w:val="21"/>
          <w:szCs w:val="21"/>
          <w:highlight w:val="none"/>
          <w14:ligatures w14:val="none"/>
        </w:rPr>
        <w:t>法律法规关于</w:t>
      </w:r>
      <w:r>
        <w:rPr>
          <w:rFonts w:ascii="Times New Roman" w:hAnsi="Times New Roman" w:eastAsia="宋体" w:cs="Times New Roman"/>
          <w:sz w:val="21"/>
          <w:szCs w:val="21"/>
          <w:highlight w:val="none"/>
          <w14:ligatures w14:val="none"/>
        </w:rPr>
        <w:t>面源污染溯源</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负荷核算</w:t>
      </w:r>
      <w:r>
        <w:rPr>
          <w:rFonts w:hint="eastAsia" w:ascii="Times New Roman" w:hAnsi="Times New Roman" w:eastAsia="宋体" w:cs="Times New Roman"/>
          <w:sz w:val="21"/>
          <w:szCs w:val="21"/>
          <w:highlight w:val="none"/>
          <w14:ligatures w14:val="none"/>
        </w:rPr>
        <w:t>的相关要求</w:t>
      </w:r>
      <w:r>
        <w:rPr>
          <w:rFonts w:ascii="Times New Roman" w:hAnsi="Times New Roman" w:eastAsia="宋体" w:cs="Times New Roman"/>
          <w:sz w:val="21"/>
          <w:szCs w:val="21"/>
          <w:highlight w:val="none"/>
          <w14:ligatures w14:val="none"/>
        </w:rPr>
        <w:t>，确保技术实施的合法性和规范性。通过明确技术要求，为溯源</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负荷核算工作</w:t>
      </w:r>
      <w:r>
        <w:rPr>
          <w:rFonts w:hint="eastAsia" w:ascii="Times New Roman" w:hAnsi="Times New Roman" w:eastAsia="宋体" w:cs="Times New Roman"/>
          <w:sz w:val="21"/>
          <w:szCs w:val="21"/>
          <w:highlight w:val="none"/>
          <w14:ligatures w14:val="none"/>
        </w:rPr>
        <w:t>奠定</w:t>
      </w:r>
      <w:r>
        <w:rPr>
          <w:rFonts w:ascii="Times New Roman" w:hAnsi="Times New Roman" w:eastAsia="宋体" w:cs="Times New Roman"/>
          <w:sz w:val="21"/>
          <w:szCs w:val="21"/>
          <w:highlight w:val="none"/>
          <w14:ligatures w14:val="none"/>
        </w:rPr>
        <w:t>坚实标准规范</w:t>
      </w:r>
      <w:r>
        <w:rPr>
          <w:rFonts w:hint="eastAsia" w:ascii="Times New Roman" w:hAnsi="Times New Roman" w:eastAsia="宋体" w:cs="Times New Roman"/>
          <w:sz w:val="21"/>
          <w:szCs w:val="21"/>
          <w:highlight w:val="none"/>
          <w14:ligatures w14:val="none"/>
        </w:rPr>
        <w:t>基础</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全面提升</w:t>
      </w:r>
      <w:r>
        <w:rPr>
          <w:rFonts w:ascii="Times New Roman" w:hAnsi="Times New Roman" w:eastAsia="宋体" w:cs="Times New Roman"/>
          <w:sz w:val="21"/>
          <w:szCs w:val="21"/>
          <w:highlight w:val="none"/>
          <w14:ligatures w14:val="none"/>
        </w:rPr>
        <w:t>环境监管执法</w:t>
      </w:r>
      <w:r>
        <w:rPr>
          <w:rFonts w:hint="eastAsia" w:ascii="Times New Roman" w:hAnsi="Times New Roman" w:eastAsia="宋体" w:cs="Times New Roman"/>
          <w:sz w:val="21"/>
          <w:szCs w:val="21"/>
          <w:highlight w:val="none"/>
          <w14:ligatures w14:val="none"/>
        </w:rPr>
        <w:t>工作效能</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有力推动</w:t>
      </w:r>
      <w:r>
        <w:rPr>
          <w:rFonts w:ascii="Times New Roman" w:hAnsi="Times New Roman" w:eastAsia="宋体" w:cs="Times New Roman"/>
          <w:sz w:val="21"/>
          <w:szCs w:val="21"/>
          <w:highlight w:val="none"/>
          <w14:ligatures w14:val="none"/>
        </w:rPr>
        <w:t>面源污染溯源与负荷核算工作的合法化、规范化进程。</w:t>
      </w:r>
    </w:p>
    <w:p w14:paraId="3AE19961">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（2）</w:t>
      </w:r>
      <w:r>
        <w:rPr>
          <w:rFonts w:hint="eastAsia" w:ascii="Times New Roman" w:hAnsi="Times New Roman" w:eastAsia="宋体" w:cs="Times New Roman"/>
          <w:sz w:val="21"/>
          <w:szCs w:val="21"/>
          <w:highlight w:val="none"/>
          <w14:ligatures w14:val="none"/>
        </w:rPr>
        <w:t>服务</w:t>
      </w:r>
      <w:r>
        <w:rPr>
          <w:rFonts w:ascii="Times New Roman" w:hAnsi="Times New Roman" w:eastAsia="宋体" w:cs="Times New Roman"/>
          <w:sz w:val="21"/>
          <w:szCs w:val="21"/>
          <w:highlight w:val="none"/>
          <w14:ligatures w14:val="none"/>
        </w:rPr>
        <w:t>管理。本指南</w:t>
      </w:r>
      <w:r>
        <w:rPr>
          <w:rFonts w:hint="eastAsia" w:ascii="Times New Roman" w:hAnsi="Times New Roman" w:eastAsia="宋体" w:cs="Times New Roman"/>
          <w:sz w:val="21"/>
          <w:szCs w:val="21"/>
          <w:highlight w:val="none"/>
          <w14:ligatures w14:val="none"/>
        </w:rPr>
        <w:t>秉持</w:t>
      </w:r>
      <w:r>
        <w:rPr>
          <w:rFonts w:ascii="Times New Roman" w:hAnsi="Times New Roman" w:eastAsia="宋体" w:cs="Times New Roman"/>
          <w:sz w:val="21"/>
          <w:szCs w:val="21"/>
          <w:highlight w:val="none"/>
          <w14:ligatures w14:val="none"/>
        </w:rPr>
        <w:t>服务管理</w:t>
      </w:r>
      <w:r>
        <w:rPr>
          <w:rFonts w:hint="eastAsia" w:ascii="Times New Roman" w:hAnsi="Times New Roman" w:eastAsia="宋体" w:cs="Times New Roman"/>
          <w:sz w:val="21"/>
          <w:szCs w:val="21"/>
          <w:highlight w:val="none"/>
          <w14:ligatures w14:val="none"/>
        </w:rPr>
        <w:t>的</w:t>
      </w:r>
      <w:r>
        <w:rPr>
          <w:rFonts w:ascii="Times New Roman" w:hAnsi="Times New Roman" w:eastAsia="宋体" w:cs="Times New Roman"/>
          <w:sz w:val="21"/>
          <w:szCs w:val="21"/>
          <w:highlight w:val="none"/>
          <w14:ligatures w14:val="none"/>
        </w:rPr>
        <w:t>核心</w:t>
      </w:r>
      <w:r>
        <w:rPr>
          <w:rFonts w:hint="eastAsia" w:ascii="Times New Roman" w:hAnsi="Times New Roman" w:eastAsia="宋体" w:cs="Times New Roman"/>
          <w:sz w:val="21"/>
          <w:szCs w:val="21"/>
          <w:highlight w:val="none"/>
          <w14:ligatures w14:val="none"/>
        </w:rPr>
        <w:t>指引</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全力</w:t>
      </w:r>
      <w:r>
        <w:rPr>
          <w:rFonts w:ascii="Times New Roman" w:hAnsi="Times New Roman" w:eastAsia="宋体" w:cs="Times New Roman"/>
          <w:sz w:val="21"/>
          <w:szCs w:val="21"/>
          <w:highlight w:val="none"/>
          <w14:ligatures w14:val="none"/>
        </w:rPr>
        <w:t>为生态环境部对地方溯源及负荷核算工作的监督管理提供</w:t>
      </w:r>
      <w:r>
        <w:rPr>
          <w:rFonts w:hint="eastAsia" w:ascii="Times New Roman" w:hAnsi="Times New Roman" w:eastAsia="宋体" w:cs="Times New Roman"/>
          <w:sz w:val="21"/>
          <w:szCs w:val="21"/>
          <w:highlight w:val="none"/>
          <w14:ligatures w14:val="none"/>
        </w:rPr>
        <w:t>坚实</w:t>
      </w:r>
      <w:r>
        <w:rPr>
          <w:rFonts w:ascii="Times New Roman" w:hAnsi="Times New Roman" w:eastAsia="宋体" w:cs="Times New Roman"/>
          <w:sz w:val="21"/>
          <w:szCs w:val="21"/>
          <w:highlight w:val="none"/>
          <w14:ligatures w14:val="none"/>
        </w:rPr>
        <w:t>支撑，</w:t>
      </w:r>
      <w:r>
        <w:rPr>
          <w:rFonts w:hint="eastAsia" w:ascii="Times New Roman" w:hAnsi="Times New Roman" w:eastAsia="宋体" w:cs="Times New Roman"/>
          <w:sz w:val="21"/>
          <w:szCs w:val="21"/>
          <w:highlight w:val="none"/>
          <w14:ligatures w14:val="none"/>
        </w:rPr>
        <w:t>推动</w:t>
      </w:r>
      <w:r>
        <w:rPr>
          <w:rFonts w:ascii="Times New Roman" w:hAnsi="Times New Roman" w:eastAsia="宋体" w:cs="Times New Roman"/>
          <w:sz w:val="21"/>
          <w:szCs w:val="21"/>
          <w:highlight w:val="none"/>
          <w14:ligatures w14:val="none"/>
        </w:rPr>
        <w:t>地表水环境质量</w:t>
      </w:r>
      <w:r>
        <w:rPr>
          <w:rFonts w:hint="eastAsia" w:ascii="Times New Roman" w:hAnsi="Times New Roman" w:eastAsia="宋体" w:cs="Times New Roman"/>
          <w:sz w:val="21"/>
          <w:szCs w:val="21"/>
          <w:highlight w:val="none"/>
          <w14:ligatures w14:val="none"/>
        </w:rPr>
        <w:t>稳步提升</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借助</w:t>
      </w:r>
      <w:r>
        <w:rPr>
          <w:rFonts w:ascii="Times New Roman" w:hAnsi="Times New Roman" w:eastAsia="宋体" w:cs="Times New Roman"/>
          <w:sz w:val="21"/>
          <w:szCs w:val="21"/>
          <w:highlight w:val="none"/>
          <w14:ligatures w14:val="none"/>
        </w:rPr>
        <w:t>技术规范化、结果备案与监督等</w:t>
      </w:r>
      <w:r>
        <w:rPr>
          <w:rFonts w:hint="eastAsia" w:ascii="Times New Roman" w:hAnsi="Times New Roman" w:eastAsia="宋体" w:cs="Times New Roman"/>
          <w:sz w:val="21"/>
          <w:szCs w:val="21"/>
          <w:highlight w:val="none"/>
          <w14:ligatures w14:val="none"/>
        </w:rPr>
        <w:t>举措</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实现</w:t>
      </w:r>
      <w:r>
        <w:rPr>
          <w:rFonts w:ascii="Times New Roman" w:hAnsi="Times New Roman" w:eastAsia="宋体" w:cs="Times New Roman"/>
          <w:sz w:val="21"/>
          <w:szCs w:val="21"/>
          <w:highlight w:val="none"/>
          <w14:ligatures w14:val="none"/>
        </w:rPr>
        <w:t>对溯源和负荷核算工作的全</w:t>
      </w:r>
      <w:r>
        <w:rPr>
          <w:rFonts w:hint="eastAsia" w:ascii="Times New Roman" w:hAnsi="Times New Roman" w:eastAsia="宋体" w:cs="Times New Roman"/>
          <w:sz w:val="21"/>
          <w:szCs w:val="21"/>
          <w:highlight w:val="none"/>
          <w14:ligatures w14:val="none"/>
        </w:rPr>
        <w:t>流程管控</w:t>
      </w:r>
      <w:r>
        <w:rPr>
          <w:rFonts w:ascii="Times New Roman" w:hAnsi="Times New Roman" w:eastAsia="宋体" w:cs="Times New Roman"/>
          <w:sz w:val="21"/>
          <w:szCs w:val="21"/>
          <w:highlight w:val="none"/>
          <w14:ligatures w14:val="none"/>
        </w:rPr>
        <w:t>，提</w:t>
      </w:r>
      <w:r>
        <w:rPr>
          <w:rFonts w:hint="eastAsia" w:ascii="Times New Roman" w:hAnsi="Times New Roman" w:eastAsia="宋体" w:cs="Times New Roman"/>
          <w:sz w:val="21"/>
          <w:szCs w:val="21"/>
          <w:highlight w:val="none"/>
          <w14:ligatures w14:val="none"/>
        </w:rPr>
        <w:t>高</w:t>
      </w:r>
      <w:r>
        <w:rPr>
          <w:rFonts w:ascii="Times New Roman" w:hAnsi="Times New Roman" w:eastAsia="宋体" w:cs="Times New Roman"/>
          <w:sz w:val="21"/>
          <w:szCs w:val="21"/>
          <w:highlight w:val="none"/>
          <w14:ligatures w14:val="none"/>
        </w:rPr>
        <w:t>管理效能与精准</w:t>
      </w:r>
      <w:r>
        <w:rPr>
          <w:rFonts w:hint="eastAsia" w:ascii="Times New Roman" w:hAnsi="Times New Roman" w:eastAsia="宋体" w:cs="Times New Roman"/>
          <w:sz w:val="21"/>
          <w:szCs w:val="21"/>
          <w:highlight w:val="none"/>
          <w14:ligatures w14:val="none"/>
        </w:rPr>
        <w:t>度</w:t>
      </w:r>
      <w:r>
        <w:rPr>
          <w:rFonts w:ascii="Times New Roman" w:hAnsi="Times New Roman" w:eastAsia="宋体" w:cs="Times New Roman"/>
          <w:sz w:val="21"/>
          <w:szCs w:val="21"/>
          <w:highlight w:val="none"/>
          <w14:ligatures w14:val="none"/>
        </w:rPr>
        <w:t>，确保各项技术成果</w:t>
      </w:r>
      <w:r>
        <w:rPr>
          <w:rFonts w:hint="eastAsia" w:ascii="Times New Roman" w:hAnsi="Times New Roman" w:eastAsia="宋体" w:cs="Times New Roman"/>
          <w:sz w:val="21"/>
          <w:szCs w:val="21"/>
          <w:highlight w:val="none"/>
          <w14:ligatures w14:val="none"/>
        </w:rPr>
        <w:t>高效</w:t>
      </w:r>
      <w:r>
        <w:rPr>
          <w:rFonts w:ascii="Times New Roman" w:hAnsi="Times New Roman" w:eastAsia="宋体" w:cs="Times New Roman"/>
          <w:sz w:val="21"/>
          <w:szCs w:val="21"/>
          <w:highlight w:val="none"/>
          <w14:ligatures w14:val="none"/>
        </w:rPr>
        <w:t>转化为管理决策的科学依据，</w:t>
      </w:r>
      <w:r>
        <w:rPr>
          <w:rFonts w:hint="eastAsia" w:ascii="Times New Roman" w:hAnsi="Times New Roman" w:eastAsia="宋体" w:cs="Times New Roman"/>
          <w:sz w:val="21"/>
          <w:szCs w:val="21"/>
          <w:highlight w:val="none"/>
          <w14:ligatures w14:val="none"/>
        </w:rPr>
        <w:t>促进</w:t>
      </w:r>
      <w:r>
        <w:rPr>
          <w:rFonts w:ascii="Times New Roman" w:hAnsi="Times New Roman" w:eastAsia="宋体" w:cs="Times New Roman"/>
          <w:sz w:val="21"/>
          <w:szCs w:val="21"/>
          <w:highlight w:val="none"/>
          <w14:ligatures w14:val="none"/>
        </w:rPr>
        <w:t>面源污染溯源与负荷核算工作从技术层面到管理层面的</w:t>
      </w:r>
      <w:r>
        <w:rPr>
          <w:rFonts w:hint="eastAsia" w:ascii="Times New Roman" w:hAnsi="Times New Roman" w:eastAsia="宋体" w:cs="Times New Roman"/>
          <w:sz w:val="21"/>
          <w:szCs w:val="21"/>
          <w:highlight w:val="none"/>
          <w14:ligatures w14:val="none"/>
        </w:rPr>
        <w:t>深度融合</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达成</w:t>
      </w:r>
      <w:r>
        <w:rPr>
          <w:rFonts w:ascii="Times New Roman" w:hAnsi="Times New Roman" w:eastAsia="宋体" w:cs="Times New Roman"/>
          <w:sz w:val="21"/>
          <w:szCs w:val="21"/>
          <w:highlight w:val="none"/>
          <w14:ligatures w14:val="none"/>
        </w:rPr>
        <w:t>管理的科学化、精细化</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高效化</w:t>
      </w:r>
      <w:r>
        <w:rPr>
          <w:rFonts w:hint="eastAsia" w:ascii="Times New Roman" w:hAnsi="Times New Roman" w:eastAsia="宋体" w:cs="Times New Roman"/>
          <w:sz w:val="21"/>
          <w:szCs w:val="21"/>
          <w:highlight w:val="none"/>
          <w14:ligatures w14:val="none"/>
        </w:rPr>
        <w:t>目标</w:t>
      </w:r>
      <w:r>
        <w:rPr>
          <w:rFonts w:ascii="Times New Roman" w:hAnsi="Times New Roman" w:eastAsia="宋体" w:cs="Times New Roman"/>
          <w:sz w:val="21"/>
          <w:szCs w:val="21"/>
          <w:highlight w:val="none"/>
          <w14:ligatures w14:val="none"/>
        </w:rPr>
        <w:t>。</w:t>
      </w:r>
    </w:p>
    <w:p w14:paraId="5B2A5CA2">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（3）合理可行。本指南充分</w:t>
      </w:r>
      <w:r>
        <w:rPr>
          <w:rFonts w:hint="eastAsia" w:ascii="Times New Roman" w:hAnsi="Times New Roman" w:eastAsia="宋体" w:cs="Times New Roman"/>
          <w:sz w:val="21"/>
          <w:szCs w:val="21"/>
          <w:highlight w:val="none"/>
          <w14:ligatures w14:val="none"/>
        </w:rPr>
        <w:t>考量</w:t>
      </w:r>
      <w:r>
        <w:rPr>
          <w:rFonts w:ascii="Times New Roman" w:hAnsi="Times New Roman" w:eastAsia="宋体" w:cs="Times New Roman"/>
          <w:sz w:val="21"/>
          <w:szCs w:val="21"/>
          <w:highlight w:val="none"/>
          <w14:ligatures w14:val="none"/>
        </w:rPr>
        <w:t>流域面源污染的</w:t>
      </w:r>
      <w:r>
        <w:rPr>
          <w:rFonts w:hint="eastAsia" w:ascii="Times New Roman" w:hAnsi="Times New Roman" w:eastAsia="宋体" w:cs="Times New Roman"/>
          <w:sz w:val="21"/>
          <w:szCs w:val="21"/>
          <w:highlight w:val="none"/>
          <w14:ligatures w14:val="none"/>
        </w:rPr>
        <w:t>复杂</w:t>
      </w:r>
      <w:r>
        <w:rPr>
          <w:rFonts w:ascii="Times New Roman" w:hAnsi="Times New Roman" w:eastAsia="宋体" w:cs="Times New Roman"/>
          <w:sz w:val="21"/>
          <w:szCs w:val="21"/>
          <w:highlight w:val="none"/>
          <w14:ligatures w14:val="none"/>
        </w:rPr>
        <w:t>多样</w:t>
      </w:r>
      <w:r>
        <w:rPr>
          <w:rFonts w:hint="eastAsia" w:ascii="Times New Roman" w:hAnsi="Times New Roman" w:eastAsia="宋体" w:cs="Times New Roman"/>
          <w:sz w:val="21"/>
          <w:szCs w:val="21"/>
          <w:highlight w:val="none"/>
          <w14:ligatures w14:val="none"/>
        </w:rPr>
        <w:t>特性</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依据</w:t>
      </w:r>
      <w:r>
        <w:rPr>
          <w:rFonts w:ascii="Times New Roman" w:hAnsi="Times New Roman" w:eastAsia="宋体" w:cs="Times New Roman"/>
          <w:sz w:val="21"/>
          <w:szCs w:val="21"/>
          <w:highlight w:val="none"/>
          <w14:ligatures w14:val="none"/>
        </w:rPr>
        <w:t>不同污染源和流域类型，</w:t>
      </w:r>
      <w:r>
        <w:rPr>
          <w:rFonts w:hint="eastAsia" w:ascii="Times New Roman" w:hAnsi="Times New Roman" w:eastAsia="宋体" w:cs="Times New Roman"/>
          <w:sz w:val="21"/>
          <w:szCs w:val="21"/>
          <w:highlight w:val="none"/>
          <w14:ligatures w14:val="none"/>
        </w:rPr>
        <w:t>紧密</w:t>
      </w:r>
      <w:r>
        <w:rPr>
          <w:rFonts w:ascii="Times New Roman" w:hAnsi="Times New Roman" w:eastAsia="宋体" w:cs="Times New Roman"/>
          <w:sz w:val="21"/>
          <w:szCs w:val="21"/>
          <w:highlight w:val="none"/>
          <w14:ligatures w14:val="none"/>
        </w:rPr>
        <w:t>结合流域实际情况，要求科学</w:t>
      </w:r>
      <w:r>
        <w:rPr>
          <w:rFonts w:hint="eastAsia" w:ascii="Times New Roman" w:hAnsi="Times New Roman" w:eastAsia="宋体" w:cs="Times New Roman"/>
          <w:sz w:val="21"/>
          <w:szCs w:val="21"/>
          <w:highlight w:val="none"/>
          <w14:ligatures w14:val="none"/>
        </w:rPr>
        <w:t>准确选定适配</w:t>
      </w:r>
      <w:r>
        <w:rPr>
          <w:rFonts w:ascii="Times New Roman" w:hAnsi="Times New Roman" w:eastAsia="宋体" w:cs="Times New Roman"/>
          <w:sz w:val="21"/>
          <w:szCs w:val="21"/>
          <w:highlight w:val="none"/>
          <w14:ligatures w14:val="none"/>
        </w:rPr>
        <w:t>的溯源</w:t>
      </w:r>
      <w:r>
        <w:rPr>
          <w:rFonts w:hint="eastAsia" w:ascii="Times New Roman" w:hAnsi="Times New Roman" w:eastAsia="宋体" w:cs="Times New Roman"/>
          <w:sz w:val="21"/>
          <w:szCs w:val="21"/>
          <w:highlight w:val="none"/>
          <w14:ligatures w14:val="none"/>
        </w:rPr>
        <w:t>及</w:t>
      </w:r>
      <w:r>
        <w:rPr>
          <w:rFonts w:ascii="Times New Roman" w:hAnsi="Times New Roman" w:eastAsia="宋体" w:cs="Times New Roman"/>
          <w:sz w:val="21"/>
          <w:szCs w:val="21"/>
          <w:highlight w:val="none"/>
          <w14:ligatures w14:val="none"/>
        </w:rPr>
        <w:t>负荷核算技术。在技术</w:t>
      </w:r>
      <w:r>
        <w:rPr>
          <w:rFonts w:hint="eastAsia" w:ascii="Times New Roman" w:hAnsi="Times New Roman" w:eastAsia="宋体" w:cs="Times New Roman"/>
          <w:sz w:val="21"/>
          <w:szCs w:val="21"/>
          <w:highlight w:val="none"/>
          <w14:ligatures w14:val="none"/>
        </w:rPr>
        <w:t>落地环节</w:t>
      </w:r>
      <w:r>
        <w:rPr>
          <w:rFonts w:ascii="Times New Roman" w:hAnsi="Times New Roman" w:eastAsia="宋体" w:cs="Times New Roman"/>
          <w:sz w:val="21"/>
          <w:szCs w:val="21"/>
          <w:highlight w:val="none"/>
          <w14:ligatures w14:val="none"/>
        </w:rPr>
        <w:t>，坚持因地制宜、经济合理的</w:t>
      </w:r>
      <w:r>
        <w:rPr>
          <w:rFonts w:hint="eastAsia" w:ascii="Times New Roman" w:hAnsi="Times New Roman" w:eastAsia="宋体" w:cs="Times New Roman"/>
          <w:sz w:val="21"/>
          <w:szCs w:val="21"/>
          <w:highlight w:val="none"/>
          <w14:ligatures w14:val="none"/>
        </w:rPr>
        <w:t>核心</w:t>
      </w:r>
      <w:r>
        <w:rPr>
          <w:rFonts w:ascii="Times New Roman" w:hAnsi="Times New Roman" w:eastAsia="宋体" w:cs="Times New Roman"/>
          <w:sz w:val="21"/>
          <w:szCs w:val="21"/>
          <w:highlight w:val="none"/>
          <w14:ligatures w14:val="none"/>
        </w:rPr>
        <w:t>原则，既确保技术的有效性和可靠性，又兼顾经济</w:t>
      </w:r>
      <w:r>
        <w:rPr>
          <w:rFonts w:hint="eastAsia" w:ascii="Times New Roman" w:hAnsi="Times New Roman" w:eastAsia="宋体" w:cs="Times New Roman"/>
          <w:sz w:val="21"/>
          <w:szCs w:val="21"/>
          <w:highlight w:val="none"/>
          <w14:ligatures w14:val="none"/>
        </w:rPr>
        <w:t>投入</w:t>
      </w:r>
      <w:r>
        <w:rPr>
          <w:rFonts w:ascii="Times New Roman" w:hAnsi="Times New Roman" w:eastAsia="宋体" w:cs="Times New Roman"/>
          <w:sz w:val="21"/>
          <w:szCs w:val="21"/>
          <w:highlight w:val="none"/>
          <w14:ligatures w14:val="none"/>
        </w:rPr>
        <w:t>和操作</w:t>
      </w:r>
      <w:r>
        <w:rPr>
          <w:rFonts w:hint="eastAsia" w:ascii="Times New Roman" w:hAnsi="Times New Roman" w:eastAsia="宋体" w:cs="Times New Roman"/>
          <w:sz w:val="21"/>
          <w:szCs w:val="21"/>
          <w:highlight w:val="none"/>
          <w14:ligatures w14:val="none"/>
        </w:rPr>
        <w:t>便捷性</w:t>
      </w:r>
      <w:r>
        <w:rPr>
          <w:rFonts w:ascii="Times New Roman" w:hAnsi="Times New Roman" w:eastAsia="宋体" w:cs="Times New Roman"/>
          <w:sz w:val="21"/>
          <w:szCs w:val="21"/>
          <w:highlight w:val="none"/>
          <w14:ligatures w14:val="none"/>
        </w:rPr>
        <w:t>，避免不切实际的技术要求</w:t>
      </w:r>
      <w:r>
        <w:rPr>
          <w:rFonts w:hint="eastAsia" w:ascii="Times New Roman" w:hAnsi="Times New Roman" w:eastAsia="宋体" w:cs="Times New Roman"/>
          <w:sz w:val="21"/>
          <w:szCs w:val="21"/>
          <w:highlight w:val="none"/>
          <w14:ligatures w14:val="none"/>
        </w:rPr>
        <w:t>加重</w:t>
      </w:r>
      <w:r>
        <w:rPr>
          <w:rFonts w:ascii="Times New Roman" w:hAnsi="Times New Roman" w:eastAsia="宋体" w:cs="Times New Roman"/>
          <w:sz w:val="21"/>
          <w:szCs w:val="21"/>
          <w:highlight w:val="none"/>
          <w14:ligatures w14:val="none"/>
        </w:rPr>
        <w:t>基层工作负担，切实指导各地</w:t>
      </w:r>
      <w:r>
        <w:rPr>
          <w:rFonts w:hint="eastAsia" w:ascii="Times New Roman" w:hAnsi="Times New Roman" w:eastAsia="宋体" w:cs="Times New Roman"/>
          <w:sz w:val="21"/>
          <w:szCs w:val="21"/>
          <w:highlight w:val="none"/>
          <w14:ligatures w14:val="none"/>
        </w:rPr>
        <w:t>规范</w:t>
      </w:r>
      <w:r>
        <w:rPr>
          <w:rFonts w:ascii="Times New Roman" w:hAnsi="Times New Roman" w:eastAsia="宋体" w:cs="Times New Roman"/>
          <w:sz w:val="21"/>
          <w:szCs w:val="21"/>
          <w:highlight w:val="none"/>
          <w14:ligatures w14:val="none"/>
        </w:rPr>
        <w:t>开展面源污染溯源与负荷核算工作，为污染治理提供科学</w:t>
      </w:r>
      <w:r>
        <w:rPr>
          <w:rFonts w:hint="eastAsia" w:ascii="Times New Roman" w:hAnsi="Times New Roman" w:eastAsia="宋体" w:cs="Times New Roman"/>
          <w:sz w:val="21"/>
          <w:szCs w:val="21"/>
          <w:highlight w:val="none"/>
          <w14:ligatures w14:val="none"/>
        </w:rPr>
        <w:t>且</w:t>
      </w:r>
      <w:r>
        <w:rPr>
          <w:rFonts w:ascii="Times New Roman" w:hAnsi="Times New Roman" w:eastAsia="宋体" w:cs="Times New Roman"/>
          <w:sz w:val="21"/>
          <w:szCs w:val="21"/>
          <w:highlight w:val="none"/>
          <w14:ligatures w14:val="none"/>
        </w:rPr>
        <w:t>实用的技术</w:t>
      </w:r>
      <w:r>
        <w:rPr>
          <w:rFonts w:hint="eastAsia" w:ascii="Times New Roman" w:hAnsi="Times New Roman" w:eastAsia="宋体" w:cs="Times New Roman"/>
          <w:sz w:val="21"/>
          <w:szCs w:val="21"/>
          <w:highlight w:val="none"/>
          <w14:ligatures w14:val="none"/>
        </w:rPr>
        <w:t>支撑</w:t>
      </w:r>
      <w:r>
        <w:rPr>
          <w:rFonts w:ascii="Times New Roman" w:hAnsi="Times New Roman" w:eastAsia="宋体" w:cs="Times New Roman"/>
          <w:sz w:val="21"/>
          <w:szCs w:val="21"/>
          <w:highlight w:val="none"/>
          <w14:ligatures w14:val="none"/>
        </w:rPr>
        <w:t>。</w:t>
      </w:r>
    </w:p>
    <w:p w14:paraId="427EA1DD">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（4）</w:t>
      </w:r>
      <w:bookmarkStart w:id="41" w:name="OLE_LINK14"/>
      <w:r>
        <w:rPr>
          <w:rFonts w:ascii="Times New Roman" w:hAnsi="Times New Roman" w:eastAsia="宋体" w:cs="Times New Roman"/>
          <w:sz w:val="21"/>
          <w:szCs w:val="21"/>
          <w:highlight w:val="none"/>
          <w14:ligatures w14:val="none"/>
        </w:rPr>
        <w:t>体系协调。本指南</w:t>
      </w:r>
      <w:r>
        <w:rPr>
          <w:rFonts w:hint="eastAsia" w:ascii="Times New Roman" w:hAnsi="Times New Roman" w:eastAsia="宋体" w:cs="Times New Roman"/>
          <w:sz w:val="21"/>
          <w:szCs w:val="21"/>
          <w:highlight w:val="none"/>
          <w14:ligatures w14:val="none"/>
        </w:rPr>
        <w:t>高度重视</w:t>
      </w:r>
      <w:r>
        <w:rPr>
          <w:rFonts w:ascii="Times New Roman" w:hAnsi="Times New Roman" w:eastAsia="宋体" w:cs="Times New Roman"/>
          <w:sz w:val="21"/>
          <w:szCs w:val="21"/>
          <w:highlight w:val="none"/>
          <w14:ligatures w14:val="none"/>
        </w:rPr>
        <w:t>与国内外</w:t>
      </w:r>
      <w:r>
        <w:rPr>
          <w:rFonts w:hint="eastAsia" w:ascii="Times New Roman" w:hAnsi="Times New Roman" w:eastAsia="宋体" w:cs="Times New Roman"/>
          <w:sz w:val="21"/>
          <w:szCs w:val="21"/>
          <w:highlight w:val="none"/>
          <w14:ligatures w14:val="none"/>
        </w:rPr>
        <w:t>现行</w:t>
      </w:r>
      <w:r>
        <w:rPr>
          <w:rFonts w:ascii="Times New Roman" w:hAnsi="Times New Roman" w:eastAsia="宋体" w:cs="Times New Roman"/>
          <w:sz w:val="21"/>
          <w:szCs w:val="21"/>
          <w:highlight w:val="none"/>
          <w14:ligatures w14:val="none"/>
        </w:rPr>
        <w:t>溯源</w:t>
      </w:r>
      <w:r>
        <w:rPr>
          <w:rFonts w:hint="eastAsia" w:ascii="Times New Roman" w:hAnsi="Times New Roman" w:eastAsia="宋体" w:cs="Times New Roman"/>
          <w:sz w:val="21"/>
          <w:szCs w:val="21"/>
          <w:highlight w:val="none"/>
          <w14:ligatures w14:val="none"/>
        </w:rPr>
        <w:t>及</w:t>
      </w:r>
      <w:r>
        <w:rPr>
          <w:rFonts w:ascii="Times New Roman" w:hAnsi="Times New Roman" w:eastAsia="宋体" w:cs="Times New Roman"/>
          <w:sz w:val="21"/>
          <w:szCs w:val="21"/>
          <w:highlight w:val="none"/>
          <w14:ligatures w14:val="none"/>
        </w:rPr>
        <w:t>负荷核算相关技术标准、规范和指导手册的协调统一，从技术选择、技术应用、结果校验到成果编制</w:t>
      </w:r>
      <w:r>
        <w:rPr>
          <w:rFonts w:hint="eastAsia" w:ascii="Times New Roman" w:hAnsi="Times New Roman" w:eastAsia="宋体" w:cs="Times New Roman"/>
          <w:sz w:val="21"/>
          <w:szCs w:val="21"/>
          <w:highlight w:val="none"/>
          <w14:ligatures w14:val="none"/>
        </w:rPr>
        <w:t>的全流程</w:t>
      </w:r>
      <w:r>
        <w:rPr>
          <w:rFonts w:ascii="Times New Roman" w:hAnsi="Times New Roman" w:eastAsia="宋体" w:cs="Times New Roman"/>
          <w:sz w:val="21"/>
          <w:szCs w:val="21"/>
          <w:highlight w:val="none"/>
          <w14:ligatures w14:val="none"/>
        </w:rPr>
        <w:t>环节，</w:t>
      </w:r>
      <w:r>
        <w:rPr>
          <w:rFonts w:hint="eastAsia" w:ascii="Times New Roman" w:hAnsi="Times New Roman" w:eastAsia="宋体" w:cs="Times New Roman"/>
          <w:sz w:val="21"/>
          <w:szCs w:val="21"/>
          <w:highlight w:val="none"/>
          <w14:ligatures w14:val="none"/>
        </w:rPr>
        <w:t>达成</w:t>
      </w:r>
      <w:r>
        <w:rPr>
          <w:rFonts w:ascii="Times New Roman" w:hAnsi="Times New Roman" w:eastAsia="宋体" w:cs="Times New Roman"/>
          <w:sz w:val="21"/>
          <w:szCs w:val="21"/>
          <w:highlight w:val="none"/>
          <w14:ligatures w14:val="none"/>
        </w:rPr>
        <w:t>溯源与负荷核算技术的规范化应用衔接。通过</w:t>
      </w:r>
      <w:r>
        <w:rPr>
          <w:rFonts w:hint="eastAsia" w:ascii="Times New Roman" w:hAnsi="Times New Roman" w:eastAsia="宋体" w:cs="Times New Roman"/>
          <w:sz w:val="21"/>
          <w:szCs w:val="21"/>
          <w:highlight w:val="none"/>
          <w14:ligatures w14:val="none"/>
        </w:rPr>
        <w:t>充分</w:t>
      </w:r>
      <w:r>
        <w:rPr>
          <w:rFonts w:ascii="Times New Roman" w:hAnsi="Times New Roman" w:eastAsia="宋体" w:cs="Times New Roman"/>
          <w:sz w:val="21"/>
          <w:szCs w:val="21"/>
          <w:highlight w:val="none"/>
          <w14:ligatures w14:val="none"/>
        </w:rPr>
        <w:t>吸收借鉴国内外</w:t>
      </w:r>
      <w:r>
        <w:rPr>
          <w:rFonts w:hint="eastAsia" w:ascii="Times New Roman" w:hAnsi="Times New Roman" w:eastAsia="宋体" w:cs="Times New Roman"/>
          <w:sz w:val="21"/>
          <w:szCs w:val="21"/>
          <w:highlight w:val="none"/>
          <w14:ligatures w14:val="none"/>
        </w:rPr>
        <w:t>前沿</w:t>
      </w:r>
      <w:r>
        <w:rPr>
          <w:rFonts w:ascii="Times New Roman" w:hAnsi="Times New Roman" w:eastAsia="宋体" w:cs="Times New Roman"/>
          <w:sz w:val="21"/>
          <w:szCs w:val="21"/>
          <w:highlight w:val="none"/>
          <w14:ligatures w14:val="none"/>
        </w:rPr>
        <w:t>经验</w:t>
      </w:r>
      <w:r>
        <w:rPr>
          <w:rFonts w:hint="eastAsia" w:ascii="Times New Roman" w:hAnsi="Times New Roman" w:eastAsia="宋体" w:cs="Times New Roman"/>
          <w:sz w:val="21"/>
          <w:szCs w:val="21"/>
          <w:highlight w:val="none"/>
          <w14:ligatures w14:val="none"/>
        </w:rPr>
        <w:t>及</w:t>
      </w:r>
      <w:r>
        <w:rPr>
          <w:rFonts w:ascii="Times New Roman" w:hAnsi="Times New Roman" w:eastAsia="宋体" w:cs="Times New Roman"/>
          <w:sz w:val="21"/>
          <w:szCs w:val="21"/>
          <w:highlight w:val="none"/>
          <w14:ligatures w14:val="none"/>
        </w:rPr>
        <w:t>技术成果，</w:t>
      </w:r>
      <w:r>
        <w:rPr>
          <w:rFonts w:hint="eastAsia" w:ascii="Times New Roman" w:hAnsi="Times New Roman" w:eastAsia="宋体" w:cs="Times New Roman"/>
          <w:sz w:val="21"/>
          <w:szCs w:val="21"/>
          <w:highlight w:val="none"/>
          <w14:ligatures w14:val="none"/>
        </w:rPr>
        <w:t>并深度融合</w:t>
      </w:r>
      <w:r>
        <w:rPr>
          <w:rFonts w:ascii="Times New Roman" w:hAnsi="Times New Roman" w:eastAsia="宋体" w:cs="Times New Roman"/>
          <w:sz w:val="21"/>
          <w:szCs w:val="21"/>
          <w:highlight w:val="none"/>
          <w14:ligatures w14:val="none"/>
        </w:rPr>
        <w:t>我国实际情况，构建一个整体性、协调性</w:t>
      </w:r>
      <w:r>
        <w:rPr>
          <w:rFonts w:hint="eastAsia" w:ascii="Times New Roman" w:hAnsi="Times New Roman" w:eastAsia="宋体" w:cs="Times New Roman"/>
          <w:sz w:val="21"/>
          <w:szCs w:val="21"/>
          <w:highlight w:val="none"/>
          <w14:ligatures w14:val="none"/>
        </w:rPr>
        <w:t>兼备</w:t>
      </w:r>
      <w:r>
        <w:rPr>
          <w:rFonts w:ascii="Times New Roman" w:hAnsi="Times New Roman" w:eastAsia="宋体" w:cs="Times New Roman"/>
          <w:sz w:val="21"/>
          <w:szCs w:val="21"/>
          <w:highlight w:val="none"/>
          <w14:ligatures w14:val="none"/>
        </w:rPr>
        <w:t>的技术体系</w:t>
      </w:r>
      <w:r>
        <w:rPr>
          <w:rFonts w:hint="eastAsia" w:ascii="Times New Roman" w:hAnsi="Times New Roman" w:eastAsia="宋体" w:cs="Times New Roman"/>
          <w:sz w:val="21"/>
          <w:szCs w:val="21"/>
          <w:highlight w:val="none"/>
          <w14:ligatures w14:val="none"/>
        </w:rPr>
        <w:t>框架</w:t>
      </w:r>
      <w:r>
        <w:rPr>
          <w:rFonts w:ascii="Times New Roman" w:hAnsi="Times New Roman" w:eastAsia="宋体" w:cs="Times New Roman"/>
          <w:sz w:val="21"/>
          <w:szCs w:val="21"/>
          <w:highlight w:val="none"/>
          <w14:ligatures w14:val="none"/>
        </w:rPr>
        <w:t>，确保本指南在技术</w:t>
      </w:r>
      <w:r>
        <w:rPr>
          <w:rFonts w:hint="eastAsia" w:ascii="Times New Roman" w:hAnsi="Times New Roman" w:eastAsia="宋体" w:cs="Times New Roman"/>
          <w:sz w:val="21"/>
          <w:szCs w:val="21"/>
          <w:highlight w:val="none"/>
          <w14:ligatures w14:val="none"/>
        </w:rPr>
        <w:t>内涵层面</w:t>
      </w:r>
      <w:r>
        <w:rPr>
          <w:rFonts w:ascii="Times New Roman" w:hAnsi="Times New Roman" w:eastAsia="宋体" w:cs="Times New Roman"/>
          <w:sz w:val="21"/>
          <w:szCs w:val="21"/>
          <w:highlight w:val="none"/>
          <w14:ligatures w14:val="none"/>
        </w:rPr>
        <w:t>具前瞻性</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先进性，</w:t>
      </w:r>
      <w:r>
        <w:rPr>
          <w:rFonts w:hint="eastAsia" w:ascii="Times New Roman" w:hAnsi="Times New Roman" w:eastAsia="宋体" w:cs="Times New Roman"/>
          <w:sz w:val="21"/>
          <w:szCs w:val="21"/>
          <w:highlight w:val="none"/>
          <w14:ligatures w14:val="none"/>
        </w:rPr>
        <w:t>同时</w:t>
      </w:r>
      <w:r>
        <w:rPr>
          <w:rFonts w:ascii="Times New Roman" w:hAnsi="Times New Roman" w:eastAsia="宋体" w:cs="Times New Roman"/>
          <w:sz w:val="21"/>
          <w:szCs w:val="21"/>
          <w:highlight w:val="none"/>
          <w14:ligatures w14:val="none"/>
        </w:rPr>
        <w:t>与现有技术体系相兼容，</w:t>
      </w:r>
      <w:r>
        <w:rPr>
          <w:rFonts w:hint="eastAsia" w:ascii="Times New Roman" w:hAnsi="Times New Roman" w:eastAsia="宋体" w:cs="Times New Roman"/>
          <w:sz w:val="21"/>
          <w:szCs w:val="21"/>
          <w:highlight w:val="none"/>
          <w14:ligatures w14:val="none"/>
        </w:rPr>
        <w:t>有效规</w:t>
      </w:r>
      <w:r>
        <w:rPr>
          <w:rFonts w:ascii="Times New Roman" w:hAnsi="Times New Roman" w:eastAsia="宋体" w:cs="Times New Roman"/>
          <w:sz w:val="21"/>
          <w:szCs w:val="21"/>
          <w:highlight w:val="none"/>
          <w14:ligatures w14:val="none"/>
        </w:rPr>
        <w:t>避技术冲突和</w:t>
      </w:r>
      <w:r>
        <w:rPr>
          <w:rFonts w:hint="eastAsia" w:ascii="Times New Roman" w:hAnsi="Times New Roman" w:eastAsia="宋体" w:cs="Times New Roman"/>
          <w:sz w:val="21"/>
          <w:szCs w:val="21"/>
          <w:highlight w:val="none"/>
          <w14:ligatures w14:val="none"/>
        </w:rPr>
        <w:t>资源</w:t>
      </w:r>
      <w:r>
        <w:rPr>
          <w:rFonts w:ascii="Times New Roman" w:hAnsi="Times New Roman" w:eastAsia="宋体" w:cs="Times New Roman"/>
          <w:sz w:val="21"/>
          <w:szCs w:val="21"/>
          <w:highlight w:val="none"/>
          <w14:ligatures w14:val="none"/>
        </w:rPr>
        <w:t>重复</w:t>
      </w:r>
      <w:r>
        <w:rPr>
          <w:rFonts w:hint="eastAsia" w:ascii="Times New Roman" w:hAnsi="Times New Roman" w:eastAsia="宋体" w:cs="Times New Roman"/>
          <w:sz w:val="21"/>
          <w:szCs w:val="21"/>
          <w:highlight w:val="none"/>
          <w14:ligatures w14:val="none"/>
        </w:rPr>
        <w:t>投入问题</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进而提升</w:t>
      </w:r>
      <w:r>
        <w:rPr>
          <w:rFonts w:ascii="Times New Roman" w:hAnsi="Times New Roman" w:eastAsia="宋体" w:cs="Times New Roman"/>
          <w:sz w:val="21"/>
          <w:szCs w:val="21"/>
          <w:highlight w:val="none"/>
          <w14:ligatures w14:val="none"/>
        </w:rPr>
        <w:t>技术指南的科学性</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权威性，为我国面源源解析工作提供系统</w:t>
      </w:r>
      <w:r>
        <w:rPr>
          <w:rFonts w:hint="eastAsia" w:ascii="Times New Roman" w:hAnsi="Times New Roman" w:eastAsia="宋体" w:cs="Times New Roman"/>
          <w:sz w:val="21"/>
          <w:szCs w:val="21"/>
          <w:highlight w:val="none"/>
          <w14:ligatures w14:val="none"/>
        </w:rPr>
        <w:t>性</w:t>
      </w:r>
      <w:r>
        <w:rPr>
          <w:rFonts w:ascii="Times New Roman" w:hAnsi="Times New Roman" w:eastAsia="宋体" w:cs="Times New Roman"/>
          <w:sz w:val="21"/>
          <w:szCs w:val="21"/>
          <w:highlight w:val="none"/>
          <w14:ligatures w14:val="none"/>
        </w:rPr>
        <w:t>、规范</w:t>
      </w:r>
      <w:r>
        <w:rPr>
          <w:rFonts w:hint="eastAsia" w:ascii="Times New Roman" w:hAnsi="Times New Roman" w:eastAsia="宋体" w:cs="Times New Roman"/>
          <w:sz w:val="21"/>
          <w:szCs w:val="21"/>
          <w:highlight w:val="none"/>
          <w14:ligatures w14:val="none"/>
        </w:rPr>
        <w:t>性</w:t>
      </w:r>
      <w:r>
        <w:rPr>
          <w:rFonts w:ascii="Times New Roman" w:hAnsi="Times New Roman" w:eastAsia="宋体" w:cs="Times New Roman"/>
          <w:sz w:val="21"/>
          <w:szCs w:val="21"/>
          <w:highlight w:val="none"/>
          <w14:ligatures w14:val="none"/>
        </w:rPr>
        <w:t>的技术</w:t>
      </w:r>
      <w:r>
        <w:rPr>
          <w:rFonts w:hint="eastAsia" w:ascii="Times New Roman" w:hAnsi="Times New Roman" w:eastAsia="宋体" w:cs="Times New Roman"/>
          <w:sz w:val="21"/>
          <w:szCs w:val="21"/>
          <w:highlight w:val="none"/>
          <w14:ligatures w14:val="none"/>
        </w:rPr>
        <w:t>指引</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驱动</w:t>
      </w:r>
      <w:r>
        <w:rPr>
          <w:rFonts w:ascii="Times New Roman" w:hAnsi="Times New Roman" w:eastAsia="宋体" w:cs="Times New Roman"/>
          <w:sz w:val="21"/>
          <w:szCs w:val="21"/>
          <w:highlight w:val="none"/>
          <w14:ligatures w14:val="none"/>
        </w:rPr>
        <w:t>面源污染溯源与负荷核算技术</w:t>
      </w:r>
      <w:r>
        <w:rPr>
          <w:rFonts w:hint="eastAsia" w:ascii="Times New Roman" w:hAnsi="Times New Roman" w:eastAsia="宋体" w:cs="Times New Roman"/>
          <w:sz w:val="21"/>
          <w:szCs w:val="21"/>
          <w:highlight w:val="none"/>
          <w14:ligatures w14:val="none"/>
        </w:rPr>
        <w:t>迈向</w:t>
      </w:r>
      <w:r>
        <w:rPr>
          <w:rFonts w:ascii="Times New Roman" w:hAnsi="Times New Roman" w:eastAsia="宋体" w:cs="Times New Roman"/>
          <w:sz w:val="21"/>
          <w:szCs w:val="21"/>
          <w:highlight w:val="none"/>
          <w14:ligatures w14:val="none"/>
        </w:rPr>
        <w:t>持续发展和完善</w:t>
      </w:r>
      <w:r>
        <w:rPr>
          <w:rFonts w:hint="eastAsia" w:ascii="Times New Roman" w:hAnsi="Times New Roman" w:eastAsia="宋体" w:cs="Times New Roman"/>
          <w:sz w:val="21"/>
          <w:szCs w:val="21"/>
          <w:highlight w:val="none"/>
          <w14:ligatures w14:val="none"/>
        </w:rPr>
        <w:t>之路</w:t>
      </w:r>
      <w:r>
        <w:rPr>
          <w:rFonts w:ascii="Times New Roman" w:hAnsi="Times New Roman" w:eastAsia="宋体" w:cs="Times New Roman"/>
          <w:sz w:val="21"/>
          <w:szCs w:val="21"/>
          <w:highlight w:val="none"/>
          <w14:ligatures w14:val="none"/>
        </w:rPr>
        <w:t>。</w:t>
      </w:r>
      <w:bookmarkEnd w:id="41"/>
    </w:p>
    <w:bookmarkEnd w:id="40"/>
    <w:p w14:paraId="46440375">
      <w:pPr>
        <w:widowControl/>
        <w:spacing w:before="156" w:beforeLines="50" w:after="156" w:afterLines="50" w:line="240" w:lineRule="auto"/>
        <w:jc w:val="both"/>
        <w:outlineLvl w:val="1"/>
        <w:rPr>
          <w:rFonts w:ascii="Times New Roman" w:hAnsi="Times New Roman" w:eastAsia="黑体" w:cs="Times New Roman"/>
          <w:kern w:val="0"/>
          <w:sz w:val="21"/>
          <w:szCs w:val="20"/>
          <w:highlight w:val="none"/>
          <w14:ligatures w14:val="none"/>
        </w:rPr>
      </w:pPr>
      <w:bookmarkStart w:id="42" w:name="_Toc26968"/>
      <w:bookmarkStart w:id="43" w:name="_Toc19796"/>
      <w:r>
        <w:rPr>
          <w:rFonts w:ascii="Times New Roman" w:hAnsi="Times New Roman" w:eastAsia="黑体" w:cs="Times New Roman"/>
          <w:kern w:val="0"/>
          <w:sz w:val="21"/>
          <w:szCs w:val="20"/>
          <w:highlight w:val="none"/>
          <w14:ligatures w14:val="none"/>
        </w:rPr>
        <w:t>5 技术指南主要内容说明</w:t>
      </w:r>
      <w:bookmarkEnd w:id="42"/>
      <w:bookmarkEnd w:id="43"/>
    </w:p>
    <w:p w14:paraId="18334910">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44" w:name="_Toc27394"/>
      <w:bookmarkStart w:id="45" w:name="_Toc28444"/>
      <w:r>
        <w:rPr>
          <w:rFonts w:ascii="Times New Roman" w:hAnsi="Times New Roman" w:eastAsia="黑体" w:cs="Times New Roman"/>
          <w:kern w:val="0"/>
          <w:sz w:val="21"/>
          <w:szCs w:val="20"/>
          <w:highlight w:val="none"/>
          <w14:ligatures w14:val="none"/>
        </w:rPr>
        <w:t>5.1 适用范围</w:t>
      </w:r>
      <w:bookmarkEnd w:id="44"/>
      <w:bookmarkEnd w:id="45"/>
    </w:p>
    <w:p w14:paraId="3D2A051C">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46" w:name="OLE_LINK188"/>
      <w:r>
        <w:rPr>
          <w:rFonts w:ascii="Times New Roman" w:hAnsi="Times New Roman" w:eastAsia="宋体" w:cs="Times New Roman"/>
          <w:sz w:val="21"/>
          <w:szCs w:val="21"/>
          <w:highlight w:val="none"/>
          <w14:ligatures w14:val="none"/>
        </w:rPr>
        <w:t>本指南</w:t>
      </w:r>
      <w:r>
        <w:rPr>
          <w:rFonts w:hint="eastAsia" w:ascii="Times New Roman" w:hAnsi="Times New Roman" w:eastAsia="宋体" w:cs="Times New Roman"/>
          <w:sz w:val="21"/>
          <w:szCs w:val="21"/>
          <w:highlight w:val="none"/>
          <w14:ligatures w14:val="none"/>
        </w:rPr>
        <w:t>致力于</w:t>
      </w:r>
      <w:r>
        <w:rPr>
          <w:rFonts w:ascii="Times New Roman" w:hAnsi="Times New Roman" w:eastAsia="宋体" w:cs="Times New Roman"/>
          <w:sz w:val="21"/>
          <w:szCs w:val="21"/>
          <w:highlight w:val="none"/>
          <w14:ligatures w14:val="none"/>
        </w:rPr>
        <w:t>在为流域面源污染溯源及负荷核算工作提供科学、</w:t>
      </w:r>
      <w:r>
        <w:rPr>
          <w:rFonts w:hint="eastAsia" w:ascii="Times New Roman" w:hAnsi="Times New Roman" w:eastAsia="宋体" w:cs="Times New Roman"/>
          <w:sz w:val="21"/>
          <w:szCs w:val="21"/>
          <w:highlight w:val="none"/>
          <w14:ligatures w14:val="none"/>
        </w:rPr>
        <w:t>规范</w:t>
      </w:r>
      <w:r>
        <w:rPr>
          <w:rFonts w:ascii="Times New Roman" w:hAnsi="Times New Roman" w:eastAsia="宋体" w:cs="Times New Roman"/>
          <w:sz w:val="21"/>
          <w:szCs w:val="21"/>
          <w:highlight w:val="none"/>
          <w14:ligatures w14:val="none"/>
        </w:rPr>
        <w:t>的技术指导，其适用范围经过充分考量，具有明确的针对性和广泛的实用性。</w:t>
      </w:r>
    </w:p>
    <w:p w14:paraId="6B7A82DA">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从地域范围来看，本指南适用于我国境内各类流域，如长江中游丘陵山区型、中下游平原河网型、黄河大型灌区等。不同流域在地理位置、气候条件、地形地貌、土地利用方式等方面存在显著差异，导致面源污染特征和形成机制各不相同</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指南强调在</w:t>
      </w:r>
      <w:r>
        <w:rPr>
          <w:rFonts w:hint="eastAsia" w:ascii="Times New Roman" w:hAnsi="Times New Roman" w:eastAsia="宋体" w:cs="Times New Roman"/>
          <w:sz w:val="21"/>
          <w:szCs w:val="21"/>
          <w:highlight w:val="none"/>
          <w14:ligatures w14:val="none"/>
        </w:rPr>
        <w:t>开展</w:t>
      </w:r>
      <w:r>
        <w:rPr>
          <w:rFonts w:ascii="Times New Roman" w:hAnsi="Times New Roman" w:eastAsia="宋体" w:cs="Times New Roman"/>
          <w:sz w:val="21"/>
          <w:szCs w:val="21"/>
          <w:highlight w:val="none"/>
          <w14:ligatures w14:val="none"/>
        </w:rPr>
        <w:t>溯源与负荷核算工作</w:t>
      </w:r>
      <w:r>
        <w:rPr>
          <w:rFonts w:hint="eastAsia" w:ascii="Times New Roman" w:hAnsi="Times New Roman" w:eastAsia="宋体" w:cs="Times New Roman"/>
          <w:sz w:val="21"/>
          <w:szCs w:val="21"/>
          <w:highlight w:val="none"/>
          <w14:ligatures w14:val="none"/>
        </w:rPr>
        <w:t>时</w:t>
      </w:r>
      <w:r>
        <w:rPr>
          <w:rFonts w:ascii="Times New Roman" w:hAnsi="Times New Roman" w:eastAsia="宋体" w:cs="Times New Roman"/>
          <w:sz w:val="21"/>
          <w:szCs w:val="21"/>
          <w:highlight w:val="none"/>
          <w14:ligatures w14:val="none"/>
        </w:rPr>
        <w:t>，应充分考虑这些地域差异，并提出根据不同流域特点进行灵活调整的技术方法，以确保在全国不同流域均具有指导意义。</w:t>
      </w:r>
    </w:p>
    <w:p w14:paraId="0F88B7C0">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从污染类型上看，</w:t>
      </w:r>
      <w:r>
        <w:rPr>
          <w:rFonts w:hint="eastAsia" w:ascii="Times New Roman" w:hAnsi="Times New Roman" w:eastAsia="宋体" w:cs="Times New Roman"/>
          <w:sz w:val="21"/>
          <w:szCs w:val="21"/>
          <w:highlight w:val="none"/>
          <w14:ligatures w14:val="none"/>
        </w:rPr>
        <w:t>指南</w:t>
      </w:r>
      <w:r>
        <w:rPr>
          <w:rFonts w:ascii="Times New Roman" w:hAnsi="Times New Roman" w:eastAsia="宋体" w:cs="Times New Roman"/>
          <w:sz w:val="21"/>
          <w:szCs w:val="21"/>
          <w:highlight w:val="none"/>
          <w14:ligatures w14:val="none"/>
        </w:rPr>
        <w:t>涵盖了各类面源污染。既</w:t>
      </w:r>
      <w:r>
        <w:rPr>
          <w:rFonts w:hint="eastAsia" w:ascii="Times New Roman" w:hAnsi="Times New Roman" w:eastAsia="宋体" w:cs="Times New Roman"/>
          <w:sz w:val="21"/>
          <w:szCs w:val="21"/>
          <w:highlight w:val="none"/>
          <w14:ligatures w14:val="none"/>
        </w:rPr>
        <w:t>有</w:t>
      </w:r>
      <w:r>
        <w:rPr>
          <w:rFonts w:ascii="Times New Roman" w:hAnsi="Times New Roman" w:eastAsia="宋体" w:cs="Times New Roman"/>
          <w:sz w:val="21"/>
          <w:szCs w:val="21"/>
          <w:highlight w:val="none"/>
          <w14:ligatures w14:val="none"/>
        </w:rPr>
        <w:t>传统的农业面源污染，包括种植业化肥流失、畜禽养殖废弃物排放、农村生物污水等</w:t>
      </w:r>
      <w:r>
        <w:rPr>
          <w:rFonts w:hint="eastAsia" w:ascii="Times New Roman" w:hAnsi="Times New Roman" w:eastAsia="宋体" w:cs="Times New Roman"/>
          <w:sz w:val="21"/>
          <w:szCs w:val="21"/>
          <w:highlight w:val="none"/>
          <w14:ligatures w14:val="none"/>
        </w:rPr>
        <w:t>，也</w:t>
      </w:r>
      <w:r>
        <w:rPr>
          <w:rFonts w:ascii="Times New Roman" w:hAnsi="Times New Roman" w:eastAsia="宋体" w:cs="Times New Roman"/>
          <w:sz w:val="21"/>
          <w:szCs w:val="21"/>
          <w:highlight w:val="none"/>
          <w14:ligatures w14:val="none"/>
        </w:rPr>
        <w:t>考虑日益凸显的城镇面源污染、自然径流污染等复杂面源污染源。同时，指南规定在面源污染溯源与负荷核算过程中，应考虑点源污染的影响。</w:t>
      </w:r>
    </w:p>
    <w:p w14:paraId="5457DA2D">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在</w:t>
      </w:r>
      <w:r>
        <w:rPr>
          <w:rFonts w:ascii="Times New Roman" w:hAnsi="Times New Roman" w:eastAsia="宋体" w:cs="Times New Roman"/>
          <w:sz w:val="21"/>
          <w:szCs w:val="21"/>
          <w:highlight w:val="none"/>
          <w14:ligatures w14:val="none"/>
        </w:rPr>
        <w:t>污染特征</w:t>
      </w:r>
      <w:r>
        <w:rPr>
          <w:rFonts w:hint="eastAsia" w:ascii="Times New Roman" w:hAnsi="Times New Roman" w:eastAsia="宋体" w:cs="Times New Roman"/>
          <w:sz w:val="21"/>
          <w:szCs w:val="21"/>
          <w:highlight w:val="none"/>
          <w14:ligatures w14:val="none"/>
        </w:rPr>
        <w:t>方面</w:t>
      </w:r>
      <w:r>
        <w:rPr>
          <w:rFonts w:ascii="Times New Roman" w:hAnsi="Times New Roman" w:eastAsia="宋体" w:cs="Times New Roman"/>
          <w:sz w:val="21"/>
          <w:szCs w:val="21"/>
          <w:highlight w:val="none"/>
          <w14:ligatures w14:val="none"/>
        </w:rPr>
        <w:t>，本指南重点关注地表水国/省控断面常见超标因子，如总磷、总氮、氨氮、化学需氧量等。无论是单一污染源还是多种污染源混合的复杂情况，</w:t>
      </w:r>
      <w:r>
        <w:rPr>
          <w:rFonts w:hint="eastAsia" w:ascii="Times New Roman" w:hAnsi="Times New Roman" w:eastAsia="宋体" w:cs="Times New Roman"/>
          <w:sz w:val="21"/>
          <w:szCs w:val="21"/>
          <w:highlight w:val="none"/>
          <w14:ligatures w14:val="none"/>
        </w:rPr>
        <w:t>本指南均</w:t>
      </w:r>
      <w:r>
        <w:rPr>
          <w:rFonts w:ascii="Times New Roman" w:hAnsi="Times New Roman" w:eastAsia="宋体" w:cs="Times New Roman"/>
          <w:sz w:val="21"/>
          <w:szCs w:val="21"/>
          <w:highlight w:val="none"/>
          <w14:ligatures w14:val="none"/>
        </w:rPr>
        <w:t>可规范溯源和负荷核算过程。</w:t>
      </w:r>
    </w:p>
    <w:p w14:paraId="6FFF2A5F">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在应用主体上，</w:t>
      </w:r>
      <w:r>
        <w:rPr>
          <w:rFonts w:hint="eastAsia" w:ascii="Times New Roman" w:hAnsi="Times New Roman" w:eastAsia="宋体" w:cs="Times New Roman"/>
          <w:sz w:val="21"/>
          <w:szCs w:val="21"/>
          <w:highlight w:val="none"/>
          <w14:ligatures w14:val="none"/>
        </w:rPr>
        <w:t>本指南</w:t>
      </w:r>
      <w:r>
        <w:rPr>
          <w:rFonts w:ascii="Times New Roman" w:hAnsi="Times New Roman" w:eastAsia="宋体" w:cs="Times New Roman"/>
          <w:sz w:val="21"/>
          <w:szCs w:val="21"/>
          <w:highlight w:val="none"/>
          <w14:ligatures w14:val="none"/>
        </w:rPr>
        <w:t>适用于生态环境部门开展地表水溯源、负荷核算工作，有效支撑生态环境部</w:t>
      </w:r>
      <w:r>
        <w:rPr>
          <w:rFonts w:hint="eastAsia" w:ascii="Times New Roman" w:hAnsi="Times New Roman" w:eastAsia="宋体" w:cs="Times New Roman"/>
          <w:sz w:val="21"/>
          <w:szCs w:val="21"/>
          <w:highlight w:val="none"/>
          <w14:ligatures w14:val="none"/>
        </w:rPr>
        <w:t>对</w:t>
      </w:r>
      <w:r>
        <w:rPr>
          <w:rFonts w:ascii="Times New Roman" w:hAnsi="Times New Roman" w:eastAsia="宋体" w:cs="Times New Roman"/>
          <w:sz w:val="21"/>
          <w:szCs w:val="21"/>
          <w:highlight w:val="none"/>
          <w14:ligatures w14:val="none"/>
        </w:rPr>
        <w:t>流域面源污染管理和监督工作。</w:t>
      </w:r>
    </w:p>
    <w:bookmarkEnd w:id="46"/>
    <w:p w14:paraId="10218054">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47" w:name="_Toc28293"/>
      <w:bookmarkStart w:id="48" w:name="_Toc7944"/>
      <w:r>
        <w:rPr>
          <w:rFonts w:ascii="Times New Roman" w:hAnsi="Times New Roman" w:eastAsia="黑体" w:cs="Times New Roman"/>
          <w:kern w:val="0"/>
          <w:sz w:val="21"/>
          <w:szCs w:val="20"/>
          <w:highlight w:val="none"/>
          <w14:ligatures w14:val="none"/>
        </w:rPr>
        <w:t>5.2 术语和定义</w:t>
      </w:r>
      <w:bookmarkEnd w:id="47"/>
      <w:bookmarkEnd w:id="48"/>
    </w:p>
    <w:p w14:paraId="39942F83">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49" w:name="OLE_LINK16"/>
      <w:r>
        <w:rPr>
          <w:rFonts w:hint="eastAsia" w:ascii="Times New Roman" w:hAnsi="Times New Roman" w:eastAsia="宋体" w:cs="Times New Roman"/>
          <w:sz w:val="21"/>
          <w:szCs w:val="21"/>
          <w:highlight w:val="none"/>
          <w14:ligatures w14:val="none"/>
        </w:rPr>
        <w:t>在</w:t>
      </w:r>
      <w:r>
        <w:rPr>
          <w:rFonts w:ascii="Times New Roman" w:hAnsi="Times New Roman" w:eastAsia="宋体" w:cs="Times New Roman"/>
          <w:sz w:val="21"/>
          <w:szCs w:val="21"/>
          <w:highlight w:val="none"/>
          <w14:ligatures w14:val="none"/>
        </w:rPr>
        <w:t>面源污染溯源与负荷核算过程中</w:t>
      </w:r>
      <w:r>
        <w:rPr>
          <w:rFonts w:hint="eastAsia" w:ascii="Times New Roman" w:hAnsi="Times New Roman" w:eastAsia="宋体" w:cs="Times New Roman"/>
          <w:sz w:val="21"/>
          <w:szCs w:val="21"/>
          <w:highlight w:val="none"/>
          <w14:ligatures w14:val="none"/>
        </w:rPr>
        <w:t>，为确保</w:t>
      </w:r>
      <w:r>
        <w:rPr>
          <w:rFonts w:ascii="Times New Roman" w:hAnsi="Times New Roman" w:eastAsia="宋体" w:cs="Times New Roman"/>
          <w:sz w:val="21"/>
          <w:szCs w:val="21"/>
          <w:highlight w:val="none"/>
          <w14:ligatures w14:val="none"/>
        </w:rPr>
        <w:t>专业术语</w:t>
      </w:r>
      <w:r>
        <w:rPr>
          <w:rFonts w:hint="eastAsia" w:ascii="Times New Roman" w:hAnsi="Times New Roman" w:eastAsia="宋体" w:cs="Times New Roman"/>
          <w:sz w:val="21"/>
          <w:szCs w:val="21"/>
          <w:highlight w:val="none"/>
          <w14:ligatures w14:val="none"/>
        </w:rPr>
        <w:t>的规范使用</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本指南对</w:t>
      </w:r>
      <w:r>
        <w:rPr>
          <w:rFonts w:ascii="Times New Roman" w:hAnsi="Times New Roman" w:eastAsia="宋体" w:cs="Times New Roman"/>
          <w:sz w:val="21"/>
          <w:szCs w:val="21"/>
          <w:highlight w:val="none"/>
          <w14:ligatures w14:val="none"/>
        </w:rPr>
        <w:t>技术中</w:t>
      </w:r>
      <w:r>
        <w:rPr>
          <w:rFonts w:hint="eastAsia" w:ascii="Times New Roman" w:hAnsi="Times New Roman" w:eastAsia="宋体" w:cs="Times New Roman"/>
          <w:sz w:val="21"/>
          <w:szCs w:val="21"/>
          <w:highlight w:val="none"/>
          <w14:ligatures w14:val="none"/>
        </w:rPr>
        <w:t>涉及</w:t>
      </w:r>
      <w:r>
        <w:rPr>
          <w:rFonts w:ascii="Times New Roman" w:hAnsi="Times New Roman" w:eastAsia="宋体" w:cs="Times New Roman"/>
          <w:sz w:val="21"/>
          <w:szCs w:val="21"/>
          <w:highlight w:val="none"/>
          <w14:ligatures w14:val="none"/>
        </w:rPr>
        <w:t>的重要术语</w:t>
      </w:r>
      <w:r>
        <w:rPr>
          <w:rFonts w:hint="eastAsia" w:ascii="Times New Roman" w:hAnsi="Times New Roman" w:eastAsia="宋体" w:cs="Times New Roman"/>
          <w:sz w:val="21"/>
          <w:szCs w:val="21"/>
          <w:highlight w:val="none"/>
          <w14:ligatures w14:val="none"/>
        </w:rPr>
        <w:t>进行了明确与</w:t>
      </w:r>
      <w:r>
        <w:rPr>
          <w:rFonts w:ascii="Times New Roman" w:hAnsi="Times New Roman" w:eastAsia="宋体" w:cs="Times New Roman"/>
          <w:sz w:val="21"/>
          <w:szCs w:val="21"/>
          <w:highlight w:val="none"/>
          <w14:ligatures w14:val="none"/>
        </w:rPr>
        <w:t>定义。编制</w:t>
      </w:r>
      <w:r>
        <w:rPr>
          <w:rFonts w:hint="eastAsia" w:ascii="Times New Roman" w:hAnsi="Times New Roman" w:eastAsia="宋体" w:cs="Times New Roman"/>
          <w:sz w:val="21"/>
          <w:szCs w:val="21"/>
          <w:highlight w:val="none"/>
          <w14:ligatures w14:val="none"/>
        </w:rPr>
        <w:t>团队在广泛</w:t>
      </w:r>
      <w:r>
        <w:rPr>
          <w:rFonts w:ascii="Times New Roman" w:hAnsi="Times New Roman" w:eastAsia="宋体" w:cs="Times New Roman"/>
          <w:sz w:val="21"/>
          <w:szCs w:val="21"/>
          <w:highlight w:val="none"/>
          <w14:ligatures w14:val="none"/>
        </w:rPr>
        <w:t>查阅引用的规范性文件以及其他</w:t>
      </w:r>
      <w:r>
        <w:rPr>
          <w:rFonts w:hint="eastAsia" w:ascii="Times New Roman" w:hAnsi="Times New Roman" w:eastAsia="宋体" w:cs="Times New Roman"/>
          <w:sz w:val="21"/>
          <w:szCs w:val="21"/>
          <w:highlight w:val="none"/>
          <w14:ligatures w14:val="none"/>
        </w:rPr>
        <w:t>相关</w:t>
      </w:r>
      <w:r>
        <w:rPr>
          <w:rFonts w:ascii="Times New Roman" w:hAnsi="Times New Roman" w:eastAsia="宋体" w:cs="Times New Roman"/>
          <w:sz w:val="21"/>
          <w:szCs w:val="21"/>
          <w:highlight w:val="none"/>
          <w14:ligatures w14:val="none"/>
        </w:rPr>
        <w:t>法律、法规和标准规范</w:t>
      </w:r>
      <w:r>
        <w:rPr>
          <w:rFonts w:hint="eastAsia" w:ascii="Times New Roman" w:hAnsi="Times New Roman" w:eastAsia="宋体" w:cs="Times New Roman"/>
          <w:sz w:val="21"/>
          <w:szCs w:val="21"/>
          <w:highlight w:val="none"/>
          <w14:ligatures w14:val="none"/>
        </w:rPr>
        <w:t>的基础上</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确保与现行</w:t>
      </w:r>
      <w:r>
        <w:rPr>
          <w:rFonts w:ascii="Times New Roman" w:hAnsi="Times New Roman" w:eastAsia="宋体" w:cs="Times New Roman"/>
          <w:sz w:val="21"/>
          <w:szCs w:val="21"/>
          <w:highlight w:val="none"/>
          <w14:ligatures w14:val="none"/>
        </w:rPr>
        <w:t>法律、法规和标准中有明确定义的术语保持一致。</w:t>
      </w:r>
    </w:p>
    <w:p w14:paraId="04EF75DB">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本标准给出了</w:t>
      </w:r>
      <w:r>
        <w:rPr>
          <w:rFonts w:hint="eastAsia" w:ascii="Times New Roman" w:hAnsi="Times New Roman" w:eastAsia="宋体" w:cs="Times New Roman"/>
          <w:sz w:val="21"/>
          <w:szCs w:val="21"/>
          <w:highlight w:val="none"/>
          <w:lang w:val="en-US" w:eastAsia="zh-CN"/>
          <w14:ligatures w14:val="none"/>
        </w:rPr>
        <w:t>7</w:t>
      </w:r>
      <w:r>
        <w:rPr>
          <w:rFonts w:ascii="Times New Roman" w:hAnsi="Times New Roman" w:eastAsia="宋体" w:cs="Times New Roman"/>
          <w:sz w:val="21"/>
          <w:szCs w:val="21"/>
          <w:highlight w:val="none"/>
          <w14:ligatures w14:val="none"/>
        </w:rPr>
        <w:t>条术语</w:t>
      </w:r>
      <w:r>
        <w:rPr>
          <w:rFonts w:hint="eastAsia" w:ascii="Times New Roman" w:hAnsi="Times New Roman" w:eastAsia="宋体" w:cs="Times New Roman"/>
          <w:sz w:val="21"/>
          <w:szCs w:val="21"/>
          <w:highlight w:val="none"/>
          <w14:ligatures w14:val="none"/>
        </w:rPr>
        <w:t>及其</w:t>
      </w:r>
      <w:r>
        <w:rPr>
          <w:rFonts w:ascii="Times New Roman" w:hAnsi="Times New Roman" w:eastAsia="宋体" w:cs="Times New Roman"/>
          <w:sz w:val="21"/>
          <w:szCs w:val="21"/>
          <w:highlight w:val="none"/>
          <w14:ligatures w14:val="none"/>
        </w:rPr>
        <w:t>定义，包含：面源污染、</w:t>
      </w:r>
      <w:r>
        <w:rPr>
          <w:rFonts w:hint="eastAsia" w:ascii="Times New Roman" w:hAnsi="Times New Roman" w:eastAsia="宋体" w:cs="Times New Roman"/>
          <w:sz w:val="21"/>
          <w:szCs w:val="21"/>
          <w:highlight w:val="none"/>
          <w:lang w:val="en-US" w:eastAsia="zh-CN"/>
          <w14:ligatures w14:val="none"/>
        </w:rPr>
        <w:t>溯源</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lang w:val="en-US" w:eastAsia="zh-CN"/>
          <w14:ligatures w14:val="none"/>
        </w:rPr>
        <w:t>光谱指纹溯源、同位素溯源、污染负荷核算</w:t>
      </w:r>
      <w:r>
        <w:rPr>
          <w:rFonts w:ascii="Times New Roman" w:hAnsi="Times New Roman" w:eastAsia="宋体" w:cs="Times New Roman"/>
          <w:sz w:val="21"/>
          <w:szCs w:val="21"/>
          <w:highlight w:val="none"/>
          <w14:ligatures w14:val="none"/>
        </w:rPr>
        <w:t>、水环境控制单元、入河系数。</w:t>
      </w:r>
    </w:p>
    <w:bookmarkEnd w:id="49"/>
    <w:p w14:paraId="0D250BFE">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50" w:name="_Toc7720"/>
      <w:bookmarkStart w:id="51" w:name="_Toc28457"/>
      <w:r>
        <w:rPr>
          <w:rFonts w:ascii="Times New Roman" w:hAnsi="Times New Roman" w:eastAsia="黑体" w:cs="Times New Roman"/>
          <w:kern w:val="0"/>
          <w:sz w:val="21"/>
          <w:szCs w:val="20"/>
          <w:highlight w:val="none"/>
          <w14:ligatures w14:val="none"/>
        </w:rPr>
        <w:t>5.3 工作程序</w:t>
      </w:r>
      <w:bookmarkEnd w:id="50"/>
      <w:bookmarkEnd w:id="51"/>
    </w:p>
    <w:p w14:paraId="5B1D54BA">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52" w:name="OLE_LINK189"/>
      <w:r>
        <w:rPr>
          <w:rFonts w:hint="eastAsia" w:ascii="Times New Roman" w:hAnsi="Times New Roman" w:eastAsia="宋体" w:cs="Times New Roman"/>
          <w:sz w:val="21"/>
          <w:szCs w:val="21"/>
          <w:highlight w:val="none"/>
          <w14:ligatures w14:val="none"/>
        </w:rPr>
        <w:t>规范有序的</w:t>
      </w:r>
      <w:r>
        <w:rPr>
          <w:rFonts w:ascii="Times New Roman" w:hAnsi="Times New Roman" w:eastAsia="宋体" w:cs="Times New Roman"/>
          <w:sz w:val="21"/>
          <w:szCs w:val="21"/>
          <w:highlight w:val="none"/>
          <w14:ligatures w14:val="none"/>
        </w:rPr>
        <w:t>工作程序是</w:t>
      </w:r>
      <w:r>
        <w:rPr>
          <w:rFonts w:hint="eastAsia" w:ascii="Times New Roman" w:hAnsi="Times New Roman" w:eastAsia="宋体" w:cs="Times New Roman"/>
          <w:sz w:val="21"/>
          <w:szCs w:val="21"/>
          <w:highlight w:val="none"/>
          <w14:ligatures w14:val="none"/>
        </w:rPr>
        <w:t>保障</w:t>
      </w:r>
      <w:r>
        <w:rPr>
          <w:rFonts w:ascii="Times New Roman" w:hAnsi="Times New Roman" w:eastAsia="宋体" w:cs="Times New Roman"/>
          <w:sz w:val="21"/>
          <w:szCs w:val="21"/>
          <w:highlight w:val="none"/>
          <w14:ligatures w14:val="none"/>
        </w:rPr>
        <w:t>流域面源污染溯源与负荷核算工作</w:t>
      </w:r>
      <w:r>
        <w:rPr>
          <w:rFonts w:hint="eastAsia" w:ascii="Times New Roman" w:hAnsi="Times New Roman" w:eastAsia="宋体" w:cs="Times New Roman"/>
          <w:sz w:val="21"/>
          <w:szCs w:val="21"/>
          <w:highlight w:val="none"/>
          <w14:ligatures w14:val="none"/>
        </w:rPr>
        <w:t>稳步推进</w:t>
      </w:r>
      <w:r>
        <w:rPr>
          <w:rFonts w:ascii="Times New Roman" w:hAnsi="Times New Roman" w:eastAsia="宋体" w:cs="Times New Roman"/>
          <w:sz w:val="21"/>
          <w:szCs w:val="21"/>
          <w:highlight w:val="none"/>
          <w14:ligatures w14:val="none"/>
        </w:rPr>
        <w:t>的关键</w:t>
      </w:r>
      <w:r>
        <w:rPr>
          <w:rFonts w:hint="eastAsia" w:ascii="Times New Roman" w:hAnsi="Times New Roman" w:eastAsia="宋体" w:cs="Times New Roman"/>
          <w:sz w:val="21"/>
          <w:szCs w:val="21"/>
          <w:highlight w:val="none"/>
          <w14:ligatures w14:val="none"/>
        </w:rPr>
        <w:t>所在</w:t>
      </w:r>
      <w:r>
        <w:rPr>
          <w:rFonts w:ascii="Times New Roman" w:hAnsi="Times New Roman" w:eastAsia="宋体" w:cs="Times New Roman"/>
          <w:sz w:val="21"/>
          <w:szCs w:val="21"/>
          <w:highlight w:val="none"/>
          <w14:ligatures w14:val="none"/>
        </w:rPr>
        <w:t>。</w:t>
      </w:r>
    </w:p>
    <w:p w14:paraId="07386C4F">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第一</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各实施主体应精准锚定</w:t>
      </w:r>
      <w:r>
        <w:rPr>
          <w:rFonts w:ascii="Times New Roman" w:hAnsi="Times New Roman" w:eastAsia="宋体" w:cs="Times New Roman"/>
          <w:sz w:val="21"/>
          <w:szCs w:val="21"/>
          <w:highlight w:val="none"/>
          <w14:ligatures w14:val="none"/>
        </w:rPr>
        <w:t>工作目标和任务，</w:t>
      </w:r>
      <w:r>
        <w:rPr>
          <w:rFonts w:hint="eastAsia" w:ascii="Times New Roman" w:hAnsi="Times New Roman" w:eastAsia="宋体" w:cs="Times New Roman"/>
          <w:sz w:val="21"/>
          <w:szCs w:val="21"/>
          <w:highlight w:val="none"/>
          <w14:ligatures w14:val="none"/>
        </w:rPr>
        <w:t>依据</w:t>
      </w:r>
      <w:r>
        <w:rPr>
          <w:rFonts w:ascii="Times New Roman" w:hAnsi="Times New Roman" w:eastAsia="宋体" w:cs="Times New Roman"/>
          <w:sz w:val="21"/>
          <w:szCs w:val="21"/>
          <w:highlight w:val="none"/>
          <w14:ligatures w14:val="none"/>
        </w:rPr>
        <w:t>流域</w:t>
      </w:r>
      <w:r>
        <w:rPr>
          <w:rFonts w:hint="eastAsia" w:ascii="Times New Roman" w:hAnsi="Times New Roman" w:eastAsia="宋体" w:cs="Times New Roman"/>
          <w:sz w:val="21"/>
          <w:szCs w:val="21"/>
          <w:highlight w:val="none"/>
          <w14:ligatures w14:val="none"/>
        </w:rPr>
        <w:t>特性及</w:t>
      </w:r>
      <w:r>
        <w:rPr>
          <w:rFonts w:ascii="Times New Roman" w:hAnsi="Times New Roman" w:eastAsia="宋体" w:cs="Times New Roman"/>
          <w:sz w:val="21"/>
          <w:szCs w:val="21"/>
          <w:highlight w:val="none"/>
          <w14:ligatures w14:val="none"/>
        </w:rPr>
        <w:t>管理需求，</w:t>
      </w:r>
      <w:r>
        <w:rPr>
          <w:rFonts w:hint="eastAsia" w:ascii="Times New Roman" w:hAnsi="Times New Roman" w:eastAsia="宋体" w:cs="Times New Roman"/>
          <w:sz w:val="21"/>
          <w:szCs w:val="21"/>
          <w:highlight w:val="none"/>
          <w14:ligatures w14:val="none"/>
        </w:rPr>
        <w:t>明确</w:t>
      </w:r>
      <w:r>
        <w:rPr>
          <w:rFonts w:ascii="Times New Roman" w:hAnsi="Times New Roman" w:eastAsia="宋体" w:cs="Times New Roman"/>
          <w:sz w:val="21"/>
          <w:szCs w:val="21"/>
          <w:highlight w:val="none"/>
          <w14:ligatures w14:val="none"/>
        </w:rPr>
        <w:t>溯源</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核算的重点区域、重点污染物等</w:t>
      </w:r>
      <w:r>
        <w:rPr>
          <w:rFonts w:hint="eastAsia" w:ascii="Times New Roman" w:hAnsi="Times New Roman" w:eastAsia="宋体" w:cs="Times New Roman"/>
          <w:sz w:val="21"/>
          <w:szCs w:val="21"/>
          <w:highlight w:val="none"/>
          <w14:ligatures w14:val="none"/>
        </w:rPr>
        <w:t>核心要素</w:t>
      </w:r>
      <w:r>
        <w:rPr>
          <w:rFonts w:ascii="Times New Roman" w:hAnsi="Times New Roman" w:eastAsia="宋体" w:cs="Times New Roman"/>
          <w:sz w:val="21"/>
          <w:szCs w:val="21"/>
          <w:highlight w:val="none"/>
          <w14:ligatures w14:val="none"/>
        </w:rPr>
        <w:t>。</w:t>
      </w:r>
    </w:p>
    <w:p w14:paraId="0A2E080C">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第二</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扎实</w:t>
      </w:r>
      <w:r>
        <w:rPr>
          <w:rFonts w:ascii="Times New Roman" w:hAnsi="Times New Roman" w:eastAsia="宋体" w:cs="Times New Roman"/>
          <w:sz w:val="21"/>
          <w:szCs w:val="21"/>
          <w:highlight w:val="none"/>
          <w14:ligatures w14:val="none"/>
        </w:rPr>
        <w:t>开展基础资料收集，</w:t>
      </w:r>
      <w:r>
        <w:rPr>
          <w:rFonts w:hint="eastAsia" w:ascii="Times New Roman" w:hAnsi="Times New Roman" w:eastAsia="宋体" w:cs="Times New Roman"/>
          <w:sz w:val="21"/>
          <w:szCs w:val="21"/>
          <w:highlight w:val="none"/>
          <w14:ligatures w14:val="none"/>
        </w:rPr>
        <w:t>全面涵盖</w:t>
      </w:r>
      <w:r>
        <w:rPr>
          <w:rFonts w:ascii="Times New Roman" w:hAnsi="Times New Roman" w:eastAsia="宋体" w:cs="Times New Roman"/>
          <w:sz w:val="21"/>
          <w:szCs w:val="21"/>
          <w:highlight w:val="none"/>
          <w14:ligatures w14:val="none"/>
        </w:rPr>
        <w:t>流域的地理信息、土地利用类型、农业生产</w:t>
      </w:r>
      <w:r>
        <w:rPr>
          <w:rFonts w:hint="eastAsia" w:ascii="Times New Roman" w:hAnsi="Times New Roman" w:eastAsia="宋体" w:cs="Times New Roman"/>
          <w:sz w:val="21"/>
          <w:szCs w:val="21"/>
          <w:highlight w:val="none"/>
          <w14:ligatures w14:val="none"/>
        </w:rPr>
        <w:t>状况</w:t>
      </w:r>
      <w:r>
        <w:rPr>
          <w:rFonts w:ascii="Times New Roman" w:hAnsi="Times New Roman" w:eastAsia="宋体" w:cs="Times New Roman"/>
          <w:sz w:val="21"/>
          <w:szCs w:val="21"/>
          <w:highlight w:val="none"/>
          <w14:ligatures w14:val="none"/>
        </w:rPr>
        <w:t>、农村人口分布等</w:t>
      </w:r>
      <w:r>
        <w:rPr>
          <w:rFonts w:hint="eastAsia" w:ascii="Times New Roman" w:hAnsi="Times New Roman" w:eastAsia="宋体" w:cs="Times New Roman"/>
          <w:sz w:val="21"/>
          <w:szCs w:val="21"/>
          <w:highlight w:val="none"/>
          <w14:ligatures w14:val="none"/>
        </w:rPr>
        <w:t>关键内容</w:t>
      </w:r>
      <w:r>
        <w:rPr>
          <w:rFonts w:ascii="Times New Roman" w:hAnsi="Times New Roman" w:eastAsia="宋体" w:cs="Times New Roman"/>
          <w:sz w:val="21"/>
          <w:szCs w:val="21"/>
          <w:highlight w:val="none"/>
          <w14:ligatures w14:val="none"/>
        </w:rPr>
        <w:t>，为后续工作</w:t>
      </w:r>
      <w:r>
        <w:rPr>
          <w:rFonts w:hint="eastAsia" w:ascii="Times New Roman" w:hAnsi="Times New Roman" w:eastAsia="宋体" w:cs="Times New Roman"/>
          <w:sz w:val="21"/>
          <w:szCs w:val="21"/>
          <w:highlight w:val="none"/>
          <w14:ligatures w14:val="none"/>
        </w:rPr>
        <w:t>筑牢</w:t>
      </w:r>
      <w:r>
        <w:rPr>
          <w:rFonts w:ascii="Times New Roman" w:hAnsi="Times New Roman" w:eastAsia="宋体" w:cs="Times New Roman"/>
          <w:sz w:val="21"/>
          <w:szCs w:val="21"/>
          <w:highlight w:val="none"/>
          <w14:ligatures w14:val="none"/>
        </w:rPr>
        <w:t>数据</w:t>
      </w:r>
      <w:r>
        <w:rPr>
          <w:rFonts w:hint="eastAsia" w:ascii="Times New Roman" w:hAnsi="Times New Roman" w:eastAsia="宋体" w:cs="Times New Roman"/>
          <w:sz w:val="21"/>
          <w:szCs w:val="21"/>
          <w:highlight w:val="none"/>
          <w14:ligatures w14:val="none"/>
        </w:rPr>
        <w:t>基石</w:t>
      </w:r>
      <w:r>
        <w:rPr>
          <w:rFonts w:ascii="Times New Roman" w:hAnsi="Times New Roman" w:eastAsia="宋体" w:cs="Times New Roman"/>
          <w:sz w:val="21"/>
          <w:szCs w:val="21"/>
          <w:highlight w:val="none"/>
          <w14:ligatures w14:val="none"/>
        </w:rPr>
        <w:t>。</w:t>
      </w:r>
    </w:p>
    <w:p w14:paraId="11E5FEC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第三</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深入剖析流域面源污染</w:t>
      </w:r>
      <w:r>
        <w:rPr>
          <w:rFonts w:ascii="Times New Roman" w:hAnsi="Times New Roman" w:eastAsia="宋体" w:cs="Times New Roman"/>
          <w:sz w:val="21"/>
          <w:szCs w:val="21"/>
          <w:highlight w:val="none"/>
          <w14:ligatures w14:val="none"/>
        </w:rPr>
        <w:t>现状</w:t>
      </w:r>
      <w:r>
        <w:rPr>
          <w:rFonts w:hint="eastAsia" w:ascii="Times New Roman" w:hAnsi="Times New Roman" w:eastAsia="宋体" w:cs="Times New Roman"/>
          <w:sz w:val="21"/>
          <w:szCs w:val="21"/>
          <w:highlight w:val="none"/>
          <w14:ligatures w14:val="none"/>
        </w:rPr>
        <w:t>及成因</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综合运用</w:t>
      </w:r>
      <w:r>
        <w:rPr>
          <w:rFonts w:ascii="Times New Roman" w:hAnsi="Times New Roman" w:eastAsia="宋体" w:cs="Times New Roman"/>
          <w:sz w:val="21"/>
          <w:szCs w:val="21"/>
          <w:highlight w:val="none"/>
          <w14:ligatures w14:val="none"/>
        </w:rPr>
        <w:t>现场</w:t>
      </w:r>
      <w:r>
        <w:rPr>
          <w:rFonts w:hint="eastAsia" w:ascii="Times New Roman" w:hAnsi="Times New Roman" w:eastAsia="宋体" w:cs="Times New Roman"/>
          <w:sz w:val="21"/>
          <w:szCs w:val="21"/>
          <w:highlight w:val="none"/>
          <w14:ligatures w14:val="none"/>
        </w:rPr>
        <w:t>勘察</w:t>
      </w:r>
      <w:r>
        <w:rPr>
          <w:rFonts w:ascii="Times New Roman" w:hAnsi="Times New Roman" w:eastAsia="宋体" w:cs="Times New Roman"/>
          <w:sz w:val="21"/>
          <w:szCs w:val="21"/>
          <w:highlight w:val="none"/>
          <w14:ligatures w14:val="none"/>
        </w:rPr>
        <w:t>、监测等</w:t>
      </w:r>
      <w:r>
        <w:rPr>
          <w:rFonts w:hint="eastAsia" w:ascii="Times New Roman" w:hAnsi="Times New Roman" w:eastAsia="宋体" w:cs="Times New Roman"/>
          <w:sz w:val="21"/>
          <w:szCs w:val="21"/>
          <w:highlight w:val="none"/>
          <w14:ligatures w14:val="none"/>
        </w:rPr>
        <w:t>多元化</w:t>
      </w:r>
      <w:r>
        <w:rPr>
          <w:rFonts w:ascii="Times New Roman" w:hAnsi="Times New Roman" w:eastAsia="宋体" w:cs="Times New Roman"/>
          <w:sz w:val="21"/>
          <w:szCs w:val="21"/>
          <w:highlight w:val="none"/>
          <w14:ligatures w14:val="none"/>
        </w:rPr>
        <w:t>手段，</w:t>
      </w:r>
      <w:r>
        <w:rPr>
          <w:rFonts w:hint="eastAsia" w:ascii="Times New Roman" w:hAnsi="Times New Roman" w:eastAsia="宋体" w:cs="Times New Roman"/>
          <w:sz w:val="21"/>
          <w:szCs w:val="21"/>
          <w:highlight w:val="none"/>
          <w14:ligatures w14:val="none"/>
        </w:rPr>
        <w:t>精准</w:t>
      </w:r>
      <w:r>
        <w:rPr>
          <w:rFonts w:ascii="Times New Roman" w:hAnsi="Times New Roman" w:eastAsia="宋体" w:cs="Times New Roman"/>
          <w:sz w:val="21"/>
          <w:szCs w:val="21"/>
          <w:highlight w:val="none"/>
          <w14:ligatures w14:val="none"/>
        </w:rPr>
        <w:t>识别主要污染源</w:t>
      </w:r>
      <w:r>
        <w:rPr>
          <w:rFonts w:hint="eastAsia" w:ascii="Times New Roman" w:hAnsi="Times New Roman" w:eastAsia="宋体" w:cs="Times New Roman"/>
          <w:sz w:val="21"/>
          <w:szCs w:val="21"/>
          <w:highlight w:val="none"/>
          <w14:ligatures w14:val="none"/>
        </w:rPr>
        <w:t>及其传输</w:t>
      </w:r>
      <w:r>
        <w:rPr>
          <w:rFonts w:ascii="Times New Roman" w:hAnsi="Times New Roman" w:eastAsia="宋体" w:cs="Times New Roman"/>
          <w:sz w:val="21"/>
          <w:szCs w:val="21"/>
          <w:highlight w:val="none"/>
          <w14:ligatures w14:val="none"/>
        </w:rPr>
        <w:t>途径。</w:t>
      </w:r>
    </w:p>
    <w:p w14:paraId="7CCB3DEC">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在此基础上，</w:t>
      </w:r>
      <w:r>
        <w:rPr>
          <w:rFonts w:hint="eastAsia" w:ascii="Times New Roman" w:hAnsi="Times New Roman" w:eastAsia="宋体" w:cs="Times New Roman"/>
          <w:sz w:val="21"/>
          <w:szCs w:val="21"/>
          <w:highlight w:val="none"/>
          <w14:ligatures w14:val="none"/>
        </w:rPr>
        <w:t>科学</w:t>
      </w:r>
      <w:r>
        <w:rPr>
          <w:rFonts w:ascii="Times New Roman" w:hAnsi="Times New Roman" w:eastAsia="宋体" w:cs="Times New Roman"/>
          <w:sz w:val="21"/>
          <w:szCs w:val="21"/>
          <w:highlight w:val="none"/>
          <w14:ligatures w14:val="none"/>
        </w:rPr>
        <w:t>开展面源污染溯源，运用一种或多种技术，</w:t>
      </w:r>
      <w:r>
        <w:rPr>
          <w:rFonts w:hint="eastAsia" w:ascii="Times New Roman" w:hAnsi="Times New Roman" w:eastAsia="宋体" w:cs="Times New Roman"/>
          <w:sz w:val="21"/>
          <w:szCs w:val="21"/>
          <w:highlight w:val="none"/>
          <w14:ligatures w14:val="none"/>
        </w:rPr>
        <w:t>精准判定</w:t>
      </w:r>
      <w:r>
        <w:rPr>
          <w:rFonts w:ascii="Times New Roman" w:hAnsi="Times New Roman" w:eastAsia="宋体" w:cs="Times New Roman"/>
          <w:sz w:val="21"/>
          <w:szCs w:val="21"/>
          <w:highlight w:val="none"/>
          <w14:ligatures w14:val="none"/>
        </w:rPr>
        <w:t>污染物来源和贡献比例</w:t>
      </w:r>
      <w:r>
        <w:rPr>
          <w:rFonts w:hint="eastAsia" w:ascii="Times New Roman" w:hAnsi="Times New Roman" w:eastAsia="宋体" w:cs="Times New Roman"/>
          <w:sz w:val="21"/>
          <w:szCs w:val="21"/>
          <w:highlight w:val="none"/>
          <w14:ligatures w14:val="none"/>
        </w:rPr>
        <w:t>；同步推进</w:t>
      </w:r>
      <w:r>
        <w:rPr>
          <w:rFonts w:ascii="Times New Roman" w:hAnsi="Times New Roman" w:eastAsia="宋体" w:cs="Times New Roman"/>
          <w:sz w:val="21"/>
          <w:szCs w:val="21"/>
          <w:highlight w:val="none"/>
          <w14:ligatures w14:val="none"/>
        </w:rPr>
        <w:t>面源污染负荷核算，</w:t>
      </w:r>
      <w:r>
        <w:rPr>
          <w:rFonts w:hint="eastAsia" w:ascii="Times New Roman" w:hAnsi="Times New Roman" w:eastAsia="宋体" w:cs="Times New Roman"/>
          <w:sz w:val="21"/>
          <w:szCs w:val="21"/>
          <w:highlight w:val="none"/>
          <w14:ligatures w14:val="none"/>
        </w:rPr>
        <w:t>合理选用</w:t>
      </w:r>
      <w:r>
        <w:rPr>
          <w:rFonts w:ascii="Times New Roman" w:hAnsi="Times New Roman" w:eastAsia="宋体" w:cs="Times New Roman"/>
          <w:sz w:val="21"/>
          <w:szCs w:val="21"/>
          <w:highlight w:val="none"/>
          <w14:ligatures w14:val="none"/>
        </w:rPr>
        <w:t>模型</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参数，</w:t>
      </w:r>
      <w:r>
        <w:rPr>
          <w:rFonts w:hint="eastAsia" w:ascii="Times New Roman" w:hAnsi="Times New Roman" w:eastAsia="宋体" w:cs="Times New Roman"/>
          <w:sz w:val="21"/>
          <w:szCs w:val="21"/>
          <w:highlight w:val="none"/>
          <w14:ligatures w14:val="none"/>
        </w:rPr>
        <w:t>精准量化</w:t>
      </w:r>
      <w:r>
        <w:rPr>
          <w:rFonts w:ascii="Times New Roman" w:hAnsi="Times New Roman" w:eastAsia="宋体" w:cs="Times New Roman"/>
          <w:sz w:val="21"/>
          <w:szCs w:val="21"/>
          <w:highlight w:val="none"/>
          <w14:ligatures w14:val="none"/>
        </w:rPr>
        <w:t>流域内面源污染物负荷量。最后，</w:t>
      </w:r>
      <w:r>
        <w:rPr>
          <w:rFonts w:hint="eastAsia" w:ascii="Times New Roman" w:hAnsi="Times New Roman" w:eastAsia="宋体" w:cs="Times New Roman"/>
          <w:sz w:val="21"/>
          <w:szCs w:val="21"/>
          <w:highlight w:val="none"/>
          <w14:ligatures w14:val="none"/>
        </w:rPr>
        <w:t>系统</w:t>
      </w:r>
      <w:r>
        <w:rPr>
          <w:rFonts w:ascii="Times New Roman" w:hAnsi="Times New Roman" w:eastAsia="宋体" w:cs="Times New Roman"/>
          <w:sz w:val="21"/>
          <w:szCs w:val="21"/>
          <w:highlight w:val="none"/>
          <w14:ligatures w14:val="none"/>
        </w:rPr>
        <w:t>编制技术成果，</w:t>
      </w:r>
      <w:r>
        <w:rPr>
          <w:rFonts w:hint="eastAsia" w:ascii="Times New Roman" w:hAnsi="Times New Roman" w:eastAsia="宋体" w:cs="Times New Roman"/>
          <w:sz w:val="21"/>
          <w:szCs w:val="21"/>
          <w:highlight w:val="none"/>
          <w14:ligatures w14:val="none"/>
        </w:rPr>
        <w:t>形成</w:t>
      </w:r>
      <w:r>
        <w:rPr>
          <w:rFonts w:ascii="Times New Roman" w:hAnsi="Times New Roman" w:eastAsia="宋体" w:cs="Times New Roman"/>
          <w:sz w:val="21"/>
          <w:szCs w:val="21"/>
          <w:highlight w:val="none"/>
          <w14:ligatures w14:val="none"/>
        </w:rPr>
        <w:t>包括工作报告、技术报告、污染源清单等</w:t>
      </w:r>
      <w:r>
        <w:rPr>
          <w:rFonts w:hint="eastAsia" w:ascii="Times New Roman" w:hAnsi="Times New Roman" w:eastAsia="宋体" w:cs="Times New Roman"/>
          <w:sz w:val="21"/>
          <w:szCs w:val="21"/>
          <w:highlight w:val="none"/>
          <w14:ligatures w14:val="none"/>
        </w:rPr>
        <w:t>在内的一整套完备成果</w:t>
      </w:r>
      <w:r>
        <w:rPr>
          <w:rFonts w:ascii="Times New Roman" w:hAnsi="Times New Roman" w:eastAsia="宋体" w:cs="Times New Roman"/>
          <w:sz w:val="21"/>
          <w:szCs w:val="21"/>
          <w:highlight w:val="none"/>
          <w14:ligatures w14:val="none"/>
        </w:rPr>
        <w:t>，并对</w:t>
      </w:r>
      <w:r>
        <w:rPr>
          <w:rFonts w:hint="eastAsia" w:ascii="Times New Roman" w:hAnsi="Times New Roman" w:eastAsia="宋体" w:cs="Times New Roman"/>
          <w:sz w:val="21"/>
          <w:szCs w:val="21"/>
          <w:highlight w:val="none"/>
          <w14:ligatures w14:val="none"/>
        </w:rPr>
        <w:t>成果严格</w:t>
      </w:r>
      <w:r>
        <w:rPr>
          <w:rFonts w:ascii="Times New Roman" w:hAnsi="Times New Roman" w:eastAsia="宋体" w:cs="Times New Roman"/>
          <w:sz w:val="21"/>
          <w:szCs w:val="21"/>
          <w:highlight w:val="none"/>
          <w14:ligatures w14:val="none"/>
        </w:rPr>
        <w:t>备案</w:t>
      </w:r>
      <w:r>
        <w:rPr>
          <w:rFonts w:hint="eastAsia" w:ascii="Times New Roman" w:hAnsi="Times New Roman" w:eastAsia="宋体" w:cs="Times New Roman"/>
          <w:sz w:val="21"/>
          <w:szCs w:val="21"/>
          <w:highlight w:val="none"/>
          <w14:ligatures w14:val="none"/>
        </w:rPr>
        <w:t>、强化监督问效，严把质量关</w:t>
      </w:r>
      <w:r>
        <w:rPr>
          <w:rFonts w:ascii="Times New Roman" w:hAnsi="Times New Roman" w:eastAsia="宋体" w:cs="Times New Roman"/>
          <w:sz w:val="21"/>
          <w:szCs w:val="21"/>
          <w:highlight w:val="none"/>
          <w14:ligatures w14:val="none"/>
        </w:rPr>
        <w:t>，确保工作</w:t>
      </w:r>
      <w:r>
        <w:rPr>
          <w:rFonts w:hint="eastAsia" w:ascii="Times New Roman" w:hAnsi="Times New Roman" w:eastAsia="宋体" w:cs="Times New Roman"/>
          <w:sz w:val="21"/>
          <w:szCs w:val="21"/>
          <w:highlight w:val="none"/>
          <w14:ligatures w14:val="none"/>
        </w:rPr>
        <w:t>落地见效</w:t>
      </w:r>
      <w:r>
        <w:rPr>
          <w:rFonts w:ascii="Times New Roman" w:hAnsi="Times New Roman" w:eastAsia="宋体" w:cs="Times New Roman"/>
          <w:sz w:val="21"/>
          <w:szCs w:val="21"/>
          <w:highlight w:val="none"/>
          <w14:ligatures w14:val="none"/>
        </w:rPr>
        <w:t>。</w:t>
      </w:r>
    </w:p>
    <w:bookmarkEnd w:id="52"/>
    <w:p w14:paraId="08474CA4">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53" w:name="_Toc9642"/>
      <w:bookmarkStart w:id="54" w:name="_Toc16394"/>
      <w:r>
        <w:rPr>
          <w:rFonts w:ascii="Times New Roman" w:hAnsi="Times New Roman" w:eastAsia="黑体" w:cs="Times New Roman"/>
          <w:kern w:val="0"/>
          <w:sz w:val="21"/>
          <w:szCs w:val="20"/>
          <w:highlight w:val="none"/>
          <w14:ligatures w14:val="none"/>
        </w:rPr>
        <w:t>5.4 现状调查与分析</w:t>
      </w:r>
      <w:bookmarkEnd w:id="53"/>
      <w:bookmarkEnd w:id="54"/>
    </w:p>
    <w:p w14:paraId="4853DD2C">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现状调查与分析是流域面源污染溯源与负荷核算的基础</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首先</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通过资料收集确定目标区域范围，调查生态环境及污染物排放状况，结合水文特征</w:t>
      </w:r>
      <w:r>
        <w:rPr>
          <w:rFonts w:hint="eastAsia" w:ascii="Times New Roman" w:hAnsi="Times New Roman" w:eastAsia="宋体" w:cs="Times New Roman"/>
          <w:sz w:val="21"/>
          <w:szCs w:val="21"/>
          <w:highlight w:val="none"/>
          <w14:ligatures w14:val="none"/>
        </w:rPr>
        <w:t>深度剖析</w:t>
      </w:r>
      <w:r>
        <w:rPr>
          <w:rFonts w:ascii="Times New Roman" w:hAnsi="Times New Roman" w:eastAsia="宋体" w:cs="Times New Roman"/>
          <w:sz w:val="21"/>
          <w:szCs w:val="21"/>
          <w:highlight w:val="none"/>
          <w14:ligatures w14:val="none"/>
        </w:rPr>
        <w:t>主要污染物</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潜在污染源。</w:t>
      </w:r>
    </w:p>
    <w:p w14:paraId="507816F8">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在范围确定上，空间范围以国/省考断面所在流域为基准，</w:t>
      </w:r>
      <w:r>
        <w:rPr>
          <w:rFonts w:hint="eastAsia" w:ascii="Times New Roman" w:hAnsi="Times New Roman" w:eastAsia="宋体" w:cs="Times New Roman"/>
          <w:sz w:val="21"/>
          <w:szCs w:val="21"/>
          <w:highlight w:val="none"/>
          <w14:ligatures w14:val="none"/>
        </w:rPr>
        <w:t>对于</w:t>
      </w:r>
      <w:r>
        <w:rPr>
          <w:rFonts w:ascii="Times New Roman" w:hAnsi="Times New Roman" w:eastAsia="宋体" w:cs="Times New Roman"/>
          <w:sz w:val="21"/>
          <w:szCs w:val="21"/>
          <w:highlight w:val="none"/>
          <w14:ligatures w14:val="none"/>
        </w:rPr>
        <w:t>跨行政区界的</w:t>
      </w:r>
      <w:r>
        <w:rPr>
          <w:rFonts w:hint="eastAsia" w:ascii="Times New Roman" w:hAnsi="Times New Roman" w:eastAsia="宋体" w:cs="Times New Roman"/>
          <w:sz w:val="21"/>
          <w:szCs w:val="21"/>
          <w:highlight w:val="none"/>
          <w14:ligatures w14:val="none"/>
        </w:rPr>
        <w:t>流域，</w:t>
      </w:r>
      <w:r>
        <w:rPr>
          <w:rFonts w:ascii="Times New Roman" w:hAnsi="Times New Roman" w:eastAsia="宋体" w:cs="Times New Roman"/>
          <w:sz w:val="21"/>
          <w:szCs w:val="21"/>
          <w:highlight w:val="none"/>
          <w14:ligatures w14:val="none"/>
        </w:rPr>
        <w:t>将跨界断面上游</w:t>
      </w:r>
      <w:r>
        <w:rPr>
          <w:rFonts w:hint="eastAsia" w:ascii="Times New Roman" w:hAnsi="Times New Roman" w:eastAsia="宋体" w:cs="Times New Roman"/>
          <w:sz w:val="21"/>
          <w:szCs w:val="21"/>
          <w:highlight w:val="none"/>
          <w14:ligatures w14:val="none"/>
        </w:rPr>
        <w:t>区域整合为</w:t>
      </w:r>
      <w:r>
        <w:rPr>
          <w:rFonts w:ascii="Times New Roman" w:hAnsi="Times New Roman" w:eastAsia="宋体" w:cs="Times New Roman"/>
          <w:sz w:val="21"/>
          <w:szCs w:val="21"/>
          <w:highlight w:val="none"/>
          <w14:ligatures w14:val="none"/>
        </w:rPr>
        <w:t>一个</w:t>
      </w:r>
      <w:r>
        <w:rPr>
          <w:rFonts w:hint="eastAsia" w:ascii="Times New Roman" w:hAnsi="Times New Roman" w:eastAsia="宋体" w:cs="Times New Roman"/>
          <w:sz w:val="21"/>
          <w:szCs w:val="21"/>
          <w:highlight w:val="none"/>
          <w14:ligatures w14:val="none"/>
        </w:rPr>
        <w:t>有机</w:t>
      </w:r>
      <w:r>
        <w:rPr>
          <w:rFonts w:ascii="Times New Roman" w:hAnsi="Times New Roman" w:eastAsia="宋体" w:cs="Times New Roman"/>
          <w:sz w:val="21"/>
          <w:szCs w:val="21"/>
          <w:highlight w:val="none"/>
          <w14:ligatures w14:val="none"/>
        </w:rPr>
        <w:t>整体，</w:t>
      </w:r>
      <w:r>
        <w:rPr>
          <w:rFonts w:hint="eastAsia" w:ascii="Times New Roman" w:hAnsi="Times New Roman" w:eastAsia="宋体" w:cs="Times New Roman"/>
          <w:sz w:val="21"/>
          <w:szCs w:val="21"/>
          <w:highlight w:val="none"/>
          <w14:ligatures w14:val="none"/>
        </w:rPr>
        <w:t>并进一步</w:t>
      </w:r>
      <w:r>
        <w:rPr>
          <w:rFonts w:ascii="Times New Roman" w:hAnsi="Times New Roman" w:eastAsia="宋体" w:cs="Times New Roman"/>
          <w:sz w:val="21"/>
          <w:szCs w:val="21"/>
          <w:highlight w:val="none"/>
          <w14:ligatures w14:val="none"/>
        </w:rPr>
        <w:t>细化</w:t>
      </w:r>
      <w:r>
        <w:rPr>
          <w:rFonts w:hint="eastAsia" w:ascii="Times New Roman" w:hAnsi="Times New Roman" w:eastAsia="宋体" w:cs="Times New Roman"/>
          <w:sz w:val="21"/>
          <w:szCs w:val="21"/>
          <w:highlight w:val="none"/>
          <w14:ligatures w14:val="none"/>
        </w:rPr>
        <w:t>分解</w:t>
      </w:r>
      <w:r>
        <w:rPr>
          <w:rFonts w:ascii="Times New Roman" w:hAnsi="Times New Roman" w:eastAsia="宋体" w:cs="Times New Roman"/>
          <w:sz w:val="21"/>
          <w:szCs w:val="21"/>
          <w:highlight w:val="none"/>
          <w14:ligatures w14:val="none"/>
        </w:rPr>
        <w:t>控制单元</w:t>
      </w:r>
      <w:r>
        <w:rPr>
          <w:rFonts w:hint="eastAsia" w:ascii="Times New Roman" w:hAnsi="Times New Roman" w:eastAsia="宋体" w:cs="Times New Roman"/>
          <w:sz w:val="21"/>
          <w:szCs w:val="21"/>
          <w:highlight w:val="none"/>
          <w14:ligatures w14:val="none"/>
        </w:rPr>
        <w:t>，实现空间上的精准界定</w:t>
      </w:r>
      <w:r>
        <w:rPr>
          <w:rFonts w:ascii="Times New Roman" w:hAnsi="Times New Roman" w:eastAsia="宋体" w:cs="Times New Roman"/>
          <w:sz w:val="21"/>
          <w:szCs w:val="21"/>
          <w:highlight w:val="none"/>
          <w14:ligatures w14:val="none"/>
        </w:rPr>
        <w:t>；时间</w:t>
      </w:r>
      <w:r>
        <w:rPr>
          <w:rFonts w:hint="eastAsia" w:ascii="Times New Roman" w:hAnsi="Times New Roman" w:eastAsia="宋体" w:cs="Times New Roman"/>
          <w:sz w:val="21"/>
          <w:szCs w:val="21"/>
          <w:highlight w:val="none"/>
          <w14:ligatures w14:val="none"/>
        </w:rPr>
        <w:t>维度</w:t>
      </w:r>
      <w:r>
        <w:rPr>
          <w:rFonts w:ascii="Times New Roman" w:hAnsi="Times New Roman" w:eastAsia="宋体" w:cs="Times New Roman"/>
          <w:sz w:val="21"/>
          <w:szCs w:val="21"/>
          <w:highlight w:val="none"/>
          <w14:ligatures w14:val="none"/>
        </w:rPr>
        <w:t>至少包含1</w:t>
      </w:r>
      <w:r>
        <w:rPr>
          <w:rFonts w:hint="eastAsia" w:ascii="Times New Roman" w:hAnsi="Times New Roman" w:eastAsia="宋体" w:cs="Times New Roman"/>
          <w:sz w:val="21"/>
          <w:szCs w:val="21"/>
          <w:highlight w:val="none"/>
          <w14:ligatures w14:val="none"/>
        </w:rPr>
        <w:t>个</w:t>
      </w:r>
      <w:r>
        <w:rPr>
          <w:rFonts w:hint="eastAsia" w:ascii="Times New Roman" w:hAnsi="Times New Roman" w:eastAsia="宋体" w:cs="Times New Roman"/>
          <w:sz w:val="21"/>
          <w:szCs w:val="21"/>
          <w:highlight w:val="none"/>
          <w:lang w:val="en-US" w:eastAsia="zh-CN"/>
          <w14:ligatures w14:val="none"/>
        </w:rPr>
        <w:t>完整水文</w:t>
      </w:r>
      <w:r>
        <w:rPr>
          <w:rFonts w:ascii="Times New Roman" w:hAnsi="Times New Roman" w:eastAsia="宋体" w:cs="Times New Roman"/>
          <w:sz w:val="21"/>
          <w:szCs w:val="21"/>
          <w:highlight w:val="none"/>
          <w14:ligatures w14:val="none"/>
        </w:rPr>
        <w:t>年</w:t>
      </w:r>
      <w:r>
        <w:rPr>
          <w:rFonts w:hint="eastAsia" w:ascii="Times New Roman" w:hAnsi="Times New Roman" w:eastAsia="宋体" w:cs="Times New Roman"/>
          <w:sz w:val="21"/>
          <w:szCs w:val="21"/>
          <w:highlight w:val="none"/>
          <w14:ligatures w14:val="none"/>
        </w:rPr>
        <w:t>内的</w:t>
      </w:r>
      <w:r>
        <w:rPr>
          <w:rFonts w:ascii="Times New Roman" w:hAnsi="Times New Roman" w:eastAsia="宋体" w:cs="Times New Roman"/>
          <w:sz w:val="21"/>
          <w:szCs w:val="21"/>
          <w:highlight w:val="none"/>
          <w14:ligatures w14:val="none"/>
        </w:rPr>
        <w:t>关键时期，</w:t>
      </w:r>
      <w:r>
        <w:rPr>
          <w:rFonts w:hint="eastAsia" w:ascii="Times New Roman" w:hAnsi="Times New Roman" w:eastAsia="宋体" w:cs="Times New Roman"/>
          <w:sz w:val="21"/>
          <w:szCs w:val="21"/>
          <w:highlight w:val="none"/>
          <w14:ligatures w14:val="none"/>
        </w:rPr>
        <w:t>若区域环境状况出现</w:t>
      </w:r>
      <w:r>
        <w:rPr>
          <w:rFonts w:ascii="Times New Roman" w:hAnsi="Times New Roman" w:eastAsia="宋体" w:cs="Times New Roman"/>
          <w:sz w:val="21"/>
          <w:szCs w:val="21"/>
          <w:highlight w:val="none"/>
          <w14:ligatures w14:val="none"/>
        </w:rPr>
        <w:t>较大变化</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则</w:t>
      </w:r>
      <w:r>
        <w:rPr>
          <w:rFonts w:hint="eastAsia" w:ascii="Times New Roman" w:hAnsi="Times New Roman" w:eastAsia="宋体" w:cs="Times New Roman"/>
          <w:sz w:val="21"/>
          <w:szCs w:val="21"/>
          <w:highlight w:val="none"/>
          <w14:ligatures w14:val="none"/>
        </w:rPr>
        <w:t>应</w:t>
      </w:r>
      <w:r>
        <w:rPr>
          <w:rFonts w:ascii="Times New Roman" w:hAnsi="Times New Roman" w:eastAsia="宋体" w:cs="Times New Roman"/>
          <w:sz w:val="21"/>
          <w:szCs w:val="21"/>
          <w:highlight w:val="none"/>
          <w14:ligatures w14:val="none"/>
        </w:rPr>
        <w:t>适</w:t>
      </w:r>
      <w:r>
        <w:rPr>
          <w:rFonts w:hint="eastAsia" w:ascii="Times New Roman" w:hAnsi="Times New Roman" w:eastAsia="宋体" w:cs="Times New Roman"/>
          <w:sz w:val="21"/>
          <w:szCs w:val="21"/>
          <w:highlight w:val="none"/>
          <w14:ligatures w14:val="none"/>
        </w:rPr>
        <w:t>时、科学地</w:t>
      </w:r>
      <w:r>
        <w:rPr>
          <w:rFonts w:ascii="Times New Roman" w:hAnsi="Times New Roman" w:eastAsia="宋体" w:cs="Times New Roman"/>
          <w:sz w:val="21"/>
          <w:szCs w:val="21"/>
          <w:highlight w:val="none"/>
          <w14:ligatures w14:val="none"/>
        </w:rPr>
        <w:t>调整</w:t>
      </w:r>
      <w:r>
        <w:rPr>
          <w:rFonts w:hint="eastAsia" w:ascii="Times New Roman" w:hAnsi="Times New Roman" w:eastAsia="宋体" w:cs="Times New Roman"/>
          <w:sz w:val="21"/>
          <w:szCs w:val="21"/>
          <w:highlight w:val="none"/>
          <w14:ligatures w14:val="none"/>
        </w:rPr>
        <w:t>时间跨度，确保调查周期的合理性与有效性</w:t>
      </w:r>
      <w:r>
        <w:rPr>
          <w:rFonts w:ascii="Times New Roman" w:hAnsi="Times New Roman" w:eastAsia="宋体" w:cs="Times New Roman"/>
          <w:sz w:val="21"/>
          <w:szCs w:val="21"/>
          <w:highlight w:val="none"/>
          <w14:ligatures w14:val="none"/>
        </w:rPr>
        <w:t>。</w:t>
      </w:r>
    </w:p>
    <w:p w14:paraId="73B489BA">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现状调查方面，充分收集利用已有水质监测数据并明确相关监测信息，调查工作区自然地理、社会经济等状况，必要时进行补充调查或监测。</w:t>
      </w:r>
    </w:p>
    <w:p w14:paraId="6E6E4D7E">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问题</w:t>
      </w:r>
      <w:r>
        <w:rPr>
          <w:rFonts w:hint="eastAsia" w:ascii="Times New Roman" w:hAnsi="Times New Roman" w:eastAsia="宋体" w:cs="Times New Roman"/>
          <w:sz w:val="21"/>
          <w:szCs w:val="21"/>
          <w:highlight w:val="none"/>
          <w:lang w:val="en-US" w:eastAsia="zh-CN"/>
          <w14:ligatures w14:val="none"/>
        </w:rPr>
        <w:t>分析</w:t>
      </w:r>
      <w:r>
        <w:rPr>
          <w:rFonts w:ascii="Times New Roman" w:hAnsi="Times New Roman" w:eastAsia="宋体" w:cs="Times New Roman"/>
          <w:sz w:val="21"/>
          <w:szCs w:val="21"/>
          <w:highlight w:val="none"/>
          <w14:ligatures w14:val="none"/>
        </w:rPr>
        <w:t>中，依据监测数据确定水质超标因子、程度和时期，重点关注政府约束性指标污染物，并按地表水环境质量评价办法选择主要污染物。</w:t>
      </w:r>
    </w:p>
    <w:p w14:paraId="6E886DA8">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55" w:name="_Toc15635"/>
      <w:bookmarkStart w:id="56" w:name="_Toc9927"/>
      <w:r>
        <w:rPr>
          <w:rFonts w:ascii="Times New Roman" w:hAnsi="Times New Roman" w:eastAsia="黑体" w:cs="Times New Roman"/>
          <w:kern w:val="0"/>
          <w:sz w:val="21"/>
          <w:szCs w:val="20"/>
          <w:highlight w:val="none"/>
          <w14:ligatures w14:val="none"/>
        </w:rPr>
        <w:t>5.5 面源污染溯源</w:t>
      </w:r>
      <w:bookmarkEnd w:id="55"/>
      <w:bookmarkEnd w:id="56"/>
    </w:p>
    <w:p w14:paraId="10698C18">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面源污染溯源工作</w:t>
      </w:r>
      <w:r>
        <w:rPr>
          <w:rFonts w:hint="eastAsia" w:ascii="Times New Roman" w:hAnsi="Times New Roman" w:eastAsia="宋体" w:cs="Times New Roman"/>
          <w:sz w:val="21"/>
          <w:szCs w:val="21"/>
          <w:highlight w:val="none"/>
          <w14:ligatures w14:val="none"/>
        </w:rPr>
        <w:t>聚焦于</w:t>
      </w:r>
      <w:r>
        <w:rPr>
          <w:rFonts w:ascii="Times New Roman" w:hAnsi="Times New Roman" w:eastAsia="宋体" w:cs="Times New Roman"/>
          <w:sz w:val="21"/>
          <w:szCs w:val="21"/>
          <w:highlight w:val="none"/>
          <w14:ligatures w14:val="none"/>
        </w:rPr>
        <w:t>在解析地表水主要超标污染物的变化特征，</w:t>
      </w:r>
      <w:r>
        <w:rPr>
          <w:rFonts w:hint="eastAsia" w:ascii="Times New Roman" w:hAnsi="Times New Roman" w:eastAsia="宋体" w:cs="Times New Roman"/>
          <w:sz w:val="21"/>
          <w:szCs w:val="21"/>
          <w:highlight w:val="none"/>
          <w14:ligatures w14:val="none"/>
        </w:rPr>
        <w:t>并</w:t>
      </w:r>
      <w:r>
        <w:rPr>
          <w:rFonts w:ascii="Times New Roman" w:hAnsi="Times New Roman" w:eastAsia="宋体" w:cs="Times New Roman"/>
          <w:sz w:val="21"/>
          <w:szCs w:val="21"/>
          <w:highlight w:val="none"/>
          <w14:ligatures w14:val="none"/>
        </w:rPr>
        <w:t>量化不同</w:t>
      </w:r>
      <w:r>
        <w:rPr>
          <w:rFonts w:hint="eastAsia" w:ascii="Times New Roman" w:hAnsi="Times New Roman" w:eastAsia="宋体" w:cs="Times New Roman"/>
          <w:sz w:val="21"/>
          <w:szCs w:val="21"/>
          <w:highlight w:val="none"/>
          <w14:ligatures w14:val="none"/>
        </w:rPr>
        <w:t>污染</w:t>
      </w:r>
      <w:r>
        <w:rPr>
          <w:rFonts w:ascii="Times New Roman" w:hAnsi="Times New Roman" w:eastAsia="宋体" w:cs="Times New Roman"/>
          <w:sz w:val="21"/>
          <w:szCs w:val="21"/>
          <w:highlight w:val="none"/>
          <w14:ligatures w14:val="none"/>
        </w:rPr>
        <w:t>源及其贡献</w:t>
      </w:r>
      <w:r>
        <w:rPr>
          <w:rFonts w:hint="eastAsia" w:ascii="Times New Roman" w:hAnsi="Times New Roman" w:eastAsia="宋体" w:cs="Times New Roman"/>
          <w:sz w:val="21"/>
          <w:szCs w:val="21"/>
          <w:highlight w:val="none"/>
          <w14:ligatures w14:val="none"/>
        </w:rPr>
        <w:t>比例</w:t>
      </w:r>
      <w:r>
        <w:rPr>
          <w:rFonts w:ascii="Times New Roman" w:hAnsi="Times New Roman" w:eastAsia="宋体" w:cs="Times New Roman"/>
          <w:sz w:val="21"/>
          <w:szCs w:val="21"/>
          <w:highlight w:val="none"/>
          <w14:ligatures w14:val="none"/>
        </w:rPr>
        <w:t>。首先，依据溯源技术类型，</w:t>
      </w:r>
      <w:r>
        <w:rPr>
          <w:rFonts w:hint="eastAsia" w:ascii="Times New Roman" w:hAnsi="Times New Roman" w:eastAsia="宋体" w:cs="Times New Roman"/>
          <w:sz w:val="21"/>
          <w:szCs w:val="21"/>
          <w:highlight w:val="none"/>
          <w14:ligatures w14:val="none"/>
        </w:rPr>
        <w:t>制定相应</w:t>
      </w:r>
      <w:r>
        <w:rPr>
          <w:rFonts w:ascii="Times New Roman" w:hAnsi="Times New Roman" w:eastAsia="宋体" w:cs="Times New Roman"/>
          <w:sz w:val="21"/>
          <w:szCs w:val="21"/>
          <w:highlight w:val="none"/>
          <w14:ligatures w14:val="none"/>
        </w:rPr>
        <w:t>的调查、采样、监测方案，以获取潜在污染源的基础属性数据。监测点位布设</w:t>
      </w:r>
      <w:r>
        <w:rPr>
          <w:rFonts w:hint="eastAsia" w:ascii="Times New Roman" w:hAnsi="Times New Roman" w:eastAsia="宋体" w:cs="Times New Roman"/>
          <w:sz w:val="21"/>
          <w:szCs w:val="21"/>
          <w:highlight w:val="none"/>
          <w14:ligatures w14:val="none"/>
        </w:rPr>
        <w:t>应</w:t>
      </w:r>
      <w:r>
        <w:rPr>
          <w:rFonts w:ascii="Times New Roman" w:hAnsi="Times New Roman" w:eastAsia="宋体" w:cs="Times New Roman"/>
          <w:sz w:val="21"/>
          <w:szCs w:val="21"/>
          <w:highlight w:val="none"/>
          <w14:ligatures w14:val="none"/>
        </w:rPr>
        <w:t>遵循相关标准</w:t>
      </w:r>
      <w:r>
        <w:rPr>
          <w:rFonts w:hint="eastAsia" w:ascii="Times New Roman" w:hAnsi="Times New Roman" w:eastAsia="宋体" w:cs="Times New Roman"/>
          <w:sz w:val="21"/>
          <w:szCs w:val="21"/>
          <w:highlight w:val="none"/>
          <w14:ligatures w14:val="none"/>
        </w:rPr>
        <w:t>和规范</w:t>
      </w:r>
      <w:r>
        <w:rPr>
          <w:rFonts w:ascii="Times New Roman" w:hAnsi="Times New Roman" w:eastAsia="宋体" w:cs="Times New Roman"/>
          <w:sz w:val="21"/>
          <w:szCs w:val="21"/>
          <w:highlight w:val="none"/>
          <w14:ligatures w14:val="none"/>
        </w:rPr>
        <w:t>，对于河流、湖泊和水库</w:t>
      </w:r>
      <w:r>
        <w:rPr>
          <w:rFonts w:hint="eastAsia" w:ascii="Times New Roman" w:hAnsi="Times New Roman" w:eastAsia="宋体" w:cs="Times New Roman"/>
          <w:sz w:val="21"/>
          <w:szCs w:val="21"/>
          <w:highlight w:val="none"/>
          <w14:ligatures w14:val="none"/>
        </w:rPr>
        <w:t>等水体</w:t>
      </w:r>
      <w:r>
        <w:rPr>
          <w:rFonts w:ascii="Times New Roman" w:hAnsi="Times New Roman" w:eastAsia="宋体" w:cs="Times New Roman"/>
          <w:sz w:val="21"/>
          <w:szCs w:val="21"/>
          <w:highlight w:val="none"/>
          <w14:ligatures w14:val="none"/>
        </w:rPr>
        <w:t>，应结合地理</w:t>
      </w:r>
      <w:r>
        <w:rPr>
          <w:rFonts w:hint="eastAsia" w:ascii="Times New Roman" w:hAnsi="Times New Roman" w:eastAsia="宋体" w:cs="Times New Roman"/>
          <w:sz w:val="21"/>
          <w:szCs w:val="21"/>
          <w:highlight w:val="none"/>
          <w14:ligatures w14:val="none"/>
        </w:rPr>
        <w:t>和</w:t>
      </w:r>
      <w:r>
        <w:rPr>
          <w:rFonts w:ascii="Times New Roman" w:hAnsi="Times New Roman" w:eastAsia="宋体" w:cs="Times New Roman"/>
          <w:sz w:val="21"/>
          <w:szCs w:val="21"/>
          <w:highlight w:val="none"/>
          <w14:ligatures w14:val="none"/>
        </w:rPr>
        <w:t>水文条件</w:t>
      </w:r>
      <w:r>
        <w:rPr>
          <w:rFonts w:hint="eastAsia" w:ascii="Times New Roman" w:hAnsi="Times New Roman" w:eastAsia="宋体" w:cs="Times New Roman"/>
          <w:sz w:val="21"/>
          <w:szCs w:val="21"/>
          <w:highlight w:val="none"/>
          <w14:ligatures w14:val="none"/>
        </w:rPr>
        <w:t>进行</w:t>
      </w:r>
      <w:r>
        <w:rPr>
          <w:rFonts w:ascii="Times New Roman" w:hAnsi="Times New Roman" w:eastAsia="宋体" w:cs="Times New Roman"/>
          <w:sz w:val="21"/>
          <w:szCs w:val="21"/>
          <w:highlight w:val="none"/>
          <w14:ligatures w14:val="none"/>
        </w:rPr>
        <w:t>合理布设。溯源技术流程</w:t>
      </w:r>
      <w:r>
        <w:rPr>
          <w:rFonts w:hint="eastAsia" w:ascii="Times New Roman" w:hAnsi="Times New Roman" w:eastAsia="宋体" w:cs="Times New Roman"/>
          <w:sz w:val="21"/>
          <w:szCs w:val="21"/>
          <w:highlight w:val="none"/>
          <w14:ligatures w14:val="none"/>
        </w:rPr>
        <w:t>涵盖</w:t>
      </w:r>
      <w:r>
        <w:rPr>
          <w:rFonts w:ascii="Times New Roman" w:hAnsi="Times New Roman" w:eastAsia="宋体" w:cs="Times New Roman"/>
          <w:sz w:val="21"/>
          <w:szCs w:val="21"/>
          <w:highlight w:val="none"/>
          <w14:ligatures w14:val="none"/>
        </w:rPr>
        <w:t>水污染现状分析、溯源技术选择、监测方案设计、样品采集及测试、污染源分析</w:t>
      </w:r>
      <w:r>
        <w:rPr>
          <w:rFonts w:hint="eastAsia" w:ascii="Times New Roman" w:hAnsi="Times New Roman" w:eastAsia="宋体" w:cs="Times New Roman"/>
          <w:sz w:val="21"/>
          <w:szCs w:val="21"/>
          <w:highlight w:val="none"/>
          <w14:ligatures w14:val="none"/>
        </w:rPr>
        <w:t>以及</w:t>
      </w:r>
      <w:r>
        <w:rPr>
          <w:rFonts w:ascii="Times New Roman" w:hAnsi="Times New Roman" w:eastAsia="宋体" w:cs="Times New Roman"/>
          <w:sz w:val="21"/>
          <w:szCs w:val="21"/>
          <w:highlight w:val="none"/>
          <w14:ligatures w14:val="none"/>
        </w:rPr>
        <w:t>结果校验等</w:t>
      </w:r>
      <w:r>
        <w:rPr>
          <w:rFonts w:hint="eastAsia" w:ascii="Times New Roman" w:hAnsi="Times New Roman" w:eastAsia="宋体" w:cs="Times New Roman"/>
          <w:sz w:val="21"/>
          <w:szCs w:val="21"/>
          <w:highlight w:val="none"/>
          <w14:ligatures w14:val="none"/>
        </w:rPr>
        <w:t>多个</w:t>
      </w:r>
      <w:r>
        <w:rPr>
          <w:rFonts w:ascii="Times New Roman" w:hAnsi="Times New Roman" w:eastAsia="宋体" w:cs="Times New Roman"/>
          <w:sz w:val="21"/>
          <w:szCs w:val="21"/>
          <w:highlight w:val="none"/>
          <w14:ligatures w14:val="none"/>
        </w:rPr>
        <w:t>步骤。常用</w:t>
      </w:r>
      <w:r>
        <w:rPr>
          <w:rFonts w:hint="eastAsia" w:ascii="Times New Roman" w:hAnsi="Times New Roman" w:eastAsia="宋体" w:cs="Times New Roman"/>
          <w:sz w:val="21"/>
          <w:szCs w:val="21"/>
          <w:highlight w:val="none"/>
          <w14:ligatures w14:val="none"/>
        </w:rPr>
        <w:t>的</w:t>
      </w:r>
      <w:r>
        <w:rPr>
          <w:rFonts w:ascii="Times New Roman" w:hAnsi="Times New Roman" w:eastAsia="宋体" w:cs="Times New Roman"/>
          <w:sz w:val="21"/>
          <w:szCs w:val="21"/>
          <w:highlight w:val="none"/>
          <w14:ligatures w14:val="none"/>
        </w:rPr>
        <w:t>溯源方法</w:t>
      </w:r>
      <w:r>
        <w:rPr>
          <w:rFonts w:hint="eastAsia" w:ascii="Times New Roman" w:hAnsi="Times New Roman" w:eastAsia="宋体" w:cs="Times New Roman"/>
          <w:sz w:val="21"/>
          <w:szCs w:val="21"/>
          <w:highlight w:val="none"/>
          <w14:ligatures w14:val="none"/>
        </w:rPr>
        <w:t>包括</w:t>
      </w:r>
      <w:r>
        <w:rPr>
          <w:rFonts w:ascii="Times New Roman" w:hAnsi="Times New Roman" w:eastAsia="宋体" w:cs="Times New Roman"/>
          <w:sz w:val="21"/>
          <w:szCs w:val="21"/>
          <w:highlight w:val="none"/>
          <w14:ligatures w14:val="none"/>
        </w:rPr>
        <w:t>水化学参数统计分析法、水质荧光光谱指纹溯源技术和同位素溯源技术等，可根据实际需求选择单项或多项技术。结果分析时，若有污染源数据库，可将待溯源水样与数据库</w:t>
      </w:r>
      <w:r>
        <w:rPr>
          <w:rFonts w:hint="eastAsia" w:ascii="Times New Roman" w:hAnsi="Times New Roman" w:eastAsia="宋体" w:cs="Times New Roman"/>
          <w:sz w:val="21"/>
          <w:szCs w:val="21"/>
          <w:highlight w:val="none"/>
          <w14:ligatures w14:val="none"/>
        </w:rPr>
        <w:t>中的数据进行</w:t>
      </w:r>
      <w:r>
        <w:rPr>
          <w:rFonts w:ascii="Times New Roman" w:hAnsi="Times New Roman" w:eastAsia="宋体" w:cs="Times New Roman"/>
          <w:sz w:val="21"/>
          <w:szCs w:val="21"/>
          <w:highlight w:val="none"/>
          <w14:ligatures w14:val="none"/>
        </w:rPr>
        <w:t>比对</w:t>
      </w:r>
      <w:r>
        <w:rPr>
          <w:rFonts w:hint="eastAsia" w:ascii="Times New Roman" w:hAnsi="Times New Roman" w:eastAsia="宋体" w:cs="Times New Roman"/>
          <w:sz w:val="21"/>
          <w:szCs w:val="21"/>
          <w:highlight w:val="none"/>
          <w14:ligatures w14:val="none"/>
        </w:rPr>
        <w:t>，以初步</w:t>
      </w:r>
      <w:r>
        <w:rPr>
          <w:rFonts w:ascii="Times New Roman" w:hAnsi="Times New Roman" w:eastAsia="宋体" w:cs="Times New Roman"/>
          <w:sz w:val="21"/>
          <w:szCs w:val="21"/>
          <w:highlight w:val="none"/>
          <w14:ligatures w14:val="none"/>
        </w:rPr>
        <w:t>确定疑似污染源；若无数据库，则与</w:t>
      </w:r>
      <w:r>
        <w:rPr>
          <w:rFonts w:hint="eastAsia" w:ascii="Times New Roman" w:hAnsi="Times New Roman" w:eastAsia="宋体" w:cs="Times New Roman"/>
          <w:sz w:val="21"/>
          <w:szCs w:val="21"/>
          <w:highlight w:val="none"/>
          <w14:ligatures w14:val="none"/>
        </w:rPr>
        <w:t>现场</w:t>
      </w:r>
      <w:r>
        <w:rPr>
          <w:rFonts w:ascii="Times New Roman" w:hAnsi="Times New Roman" w:eastAsia="宋体" w:cs="Times New Roman"/>
          <w:sz w:val="21"/>
          <w:szCs w:val="21"/>
          <w:highlight w:val="none"/>
          <w14:ligatures w14:val="none"/>
        </w:rPr>
        <w:t>采集的污染源水样</w:t>
      </w:r>
      <w:r>
        <w:rPr>
          <w:rFonts w:hint="eastAsia" w:ascii="Times New Roman" w:hAnsi="Times New Roman" w:eastAsia="宋体" w:cs="Times New Roman"/>
          <w:sz w:val="21"/>
          <w:szCs w:val="21"/>
          <w:highlight w:val="none"/>
          <w14:ligatures w14:val="none"/>
        </w:rPr>
        <w:t>进行</w:t>
      </w:r>
      <w:r>
        <w:rPr>
          <w:rFonts w:ascii="Times New Roman" w:hAnsi="Times New Roman" w:eastAsia="宋体" w:cs="Times New Roman"/>
          <w:sz w:val="21"/>
          <w:szCs w:val="21"/>
          <w:highlight w:val="none"/>
          <w14:ligatures w14:val="none"/>
        </w:rPr>
        <w:t>比对</w:t>
      </w:r>
      <w:r>
        <w:rPr>
          <w:rFonts w:hint="eastAsia" w:ascii="Times New Roman" w:hAnsi="Times New Roman" w:eastAsia="宋体" w:cs="Times New Roman"/>
          <w:sz w:val="21"/>
          <w:szCs w:val="21"/>
          <w:highlight w:val="none"/>
          <w14:ligatures w14:val="none"/>
        </w:rPr>
        <w:t>分析</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在初步</w:t>
      </w:r>
      <w:r>
        <w:rPr>
          <w:rFonts w:ascii="Times New Roman" w:hAnsi="Times New Roman" w:eastAsia="宋体" w:cs="Times New Roman"/>
          <w:sz w:val="21"/>
          <w:szCs w:val="21"/>
          <w:highlight w:val="none"/>
          <w14:ligatures w14:val="none"/>
        </w:rPr>
        <w:t>确定疑似污染源后，</w:t>
      </w:r>
      <w:r>
        <w:rPr>
          <w:rFonts w:hint="eastAsia" w:ascii="Times New Roman" w:hAnsi="Times New Roman" w:eastAsia="宋体" w:cs="Times New Roman"/>
          <w:sz w:val="21"/>
          <w:szCs w:val="21"/>
          <w:highlight w:val="none"/>
          <w14:ligatures w14:val="none"/>
        </w:rPr>
        <w:t>还</w:t>
      </w:r>
      <w:r>
        <w:rPr>
          <w:rFonts w:ascii="Times New Roman" w:hAnsi="Times New Roman" w:eastAsia="宋体" w:cs="Times New Roman"/>
          <w:sz w:val="21"/>
          <w:szCs w:val="21"/>
          <w:highlight w:val="none"/>
          <w14:ligatures w14:val="none"/>
        </w:rPr>
        <w:t>需进一步</w:t>
      </w:r>
      <w:r>
        <w:rPr>
          <w:rFonts w:hint="eastAsia" w:ascii="Times New Roman" w:hAnsi="Times New Roman" w:eastAsia="宋体" w:cs="Times New Roman"/>
          <w:sz w:val="21"/>
          <w:szCs w:val="21"/>
          <w:highlight w:val="none"/>
          <w14:ligatures w14:val="none"/>
        </w:rPr>
        <w:t>开展现场</w:t>
      </w:r>
      <w:r>
        <w:rPr>
          <w:rFonts w:ascii="Times New Roman" w:hAnsi="Times New Roman" w:eastAsia="宋体" w:cs="Times New Roman"/>
          <w:sz w:val="21"/>
          <w:szCs w:val="21"/>
          <w:highlight w:val="none"/>
          <w14:ligatures w14:val="none"/>
        </w:rPr>
        <w:t>采样</w:t>
      </w:r>
      <w:r>
        <w:rPr>
          <w:rFonts w:hint="eastAsia" w:ascii="Times New Roman" w:hAnsi="Times New Roman" w:eastAsia="宋体" w:cs="Times New Roman"/>
          <w:sz w:val="21"/>
          <w:szCs w:val="21"/>
          <w:highlight w:val="none"/>
          <w14:ligatures w14:val="none"/>
        </w:rPr>
        <w:t>和</w:t>
      </w:r>
      <w:r>
        <w:rPr>
          <w:rFonts w:ascii="Times New Roman" w:hAnsi="Times New Roman" w:eastAsia="宋体" w:cs="Times New Roman"/>
          <w:sz w:val="21"/>
          <w:szCs w:val="21"/>
          <w:highlight w:val="none"/>
          <w14:ligatures w14:val="none"/>
        </w:rPr>
        <w:t>排查</w:t>
      </w:r>
      <w:r>
        <w:rPr>
          <w:rFonts w:hint="eastAsia" w:ascii="Times New Roman" w:hAnsi="Times New Roman" w:eastAsia="宋体" w:cs="Times New Roman"/>
          <w:sz w:val="21"/>
          <w:szCs w:val="21"/>
          <w:highlight w:val="none"/>
          <w14:ligatures w14:val="none"/>
        </w:rPr>
        <w:t>工作</w:t>
      </w:r>
      <w:r>
        <w:rPr>
          <w:rFonts w:ascii="Times New Roman" w:hAnsi="Times New Roman" w:eastAsia="宋体" w:cs="Times New Roman"/>
          <w:sz w:val="21"/>
          <w:szCs w:val="21"/>
          <w:highlight w:val="none"/>
          <w14:ligatures w14:val="none"/>
        </w:rPr>
        <w:t>，并区分点源和面源污染影响，以确保溯源结果的准确性和可靠性。</w:t>
      </w:r>
    </w:p>
    <w:p w14:paraId="3F6399C7">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57" w:name="_Toc22905"/>
      <w:bookmarkStart w:id="58" w:name="_Toc20194"/>
      <w:r>
        <w:rPr>
          <w:rFonts w:ascii="Times New Roman" w:hAnsi="Times New Roman" w:eastAsia="黑体" w:cs="Times New Roman"/>
          <w:kern w:val="0"/>
          <w:sz w:val="21"/>
          <w:szCs w:val="20"/>
          <w:highlight w:val="none"/>
          <w14:ligatures w14:val="none"/>
        </w:rPr>
        <w:t>5.6 面源污染负荷核算</w:t>
      </w:r>
      <w:bookmarkEnd w:id="57"/>
      <w:bookmarkEnd w:id="58"/>
    </w:p>
    <w:p w14:paraId="3943C171">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59" w:name="OLE_LINK19"/>
      <w:r>
        <w:rPr>
          <w:rFonts w:ascii="Times New Roman" w:hAnsi="Times New Roman" w:eastAsia="宋体" w:cs="Times New Roman"/>
          <w:sz w:val="21"/>
          <w:szCs w:val="21"/>
          <w:highlight w:val="none"/>
          <w14:ligatures w14:val="none"/>
        </w:rPr>
        <w:t>面源污染负荷核算工作</w:t>
      </w:r>
      <w:r>
        <w:rPr>
          <w:rFonts w:hint="eastAsia" w:ascii="Times New Roman" w:hAnsi="Times New Roman" w:eastAsia="宋体" w:cs="Times New Roman"/>
          <w:sz w:val="21"/>
          <w:szCs w:val="21"/>
          <w:highlight w:val="none"/>
          <w14:ligatures w14:val="none"/>
        </w:rPr>
        <w:t>聚焦于</w:t>
      </w:r>
      <w:r>
        <w:rPr>
          <w:rFonts w:ascii="Times New Roman" w:hAnsi="Times New Roman" w:eastAsia="宋体" w:cs="Times New Roman"/>
          <w:sz w:val="21"/>
          <w:szCs w:val="21"/>
          <w:highlight w:val="none"/>
          <w14:ligatures w14:val="none"/>
        </w:rPr>
        <w:t>量化地表水体中主要超标污染物的污染负荷量，并</w:t>
      </w:r>
      <w:r>
        <w:rPr>
          <w:rFonts w:hint="eastAsia" w:ascii="Times New Roman" w:hAnsi="Times New Roman" w:eastAsia="宋体" w:cs="Times New Roman"/>
          <w:sz w:val="21"/>
          <w:szCs w:val="21"/>
          <w:highlight w:val="none"/>
          <w14:ligatures w14:val="none"/>
        </w:rPr>
        <w:t>深入</w:t>
      </w:r>
      <w:r>
        <w:rPr>
          <w:rFonts w:ascii="Times New Roman" w:hAnsi="Times New Roman" w:eastAsia="宋体" w:cs="Times New Roman"/>
          <w:sz w:val="21"/>
          <w:szCs w:val="21"/>
          <w:highlight w:val="none"/>
          <w14:ligatures w14:val="none"/>
        </w:rPr>
        <w:t>分析其来源</w:t>
      </w:r>
      <w:r>
        <w:rPr>
          <w:rFonts w:hint="eastAsia" w:ascii="Times New Roman" w:hAnsi="Times New Roman" w:eastAsia="宋体" w:cs="Times New Roman"/>
          <w:sz w:val="21"/>
          <w:szCs w:val="21"/>
          <w:highlight w:val="none"/>
          <w14:ligatures w14:val="none"/>
        </w:rPr>
        <w:t>构成</w:t>
      </w:r>
      <w:r>
        <w:rPr>
          <w:rFonts w:ascii="Times New Roman" w:hAnsi="Times New Roman" w:eastAsia="宋体" w:cs="Times New Roman"/>
          <w:sz w:val="21"/>
          <w:szCs w:val="21"/>
          <w:highlight w:val="none"/>
          <w14:ligatures w14:val="none"/>
        </w:rPr>
        <w:t>和贡献比例。</w:t>
      </w:r>
    </w:p>
    <w:p w14:paraId="21204081">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首先，以水环境控制单元为</w:t>
      </w:r>
      <w:r>
        <w:rPr>
          <w:rFonts w:hint="eastAsia" w:ascii="Times New Roman" w:hAnsi="Times New Roman" w:eastAsia="宋体" w:cs="Times New Roman"/>
          <w:sz w:val="21"/>
          <w:szCs w:val="21"/>
          <w:highlight w:val="none"/>
          <w14:ligatures w14:val="none"/>
        </w:rPr>
        <w:t>基本核算</w:t>
      </w:r>
      <w:r>
        <w:rPr>
          <w:rFonts w:ascii="Times New Roman" w:hAnsi="Times New Roman" w:eastAsia="宋体" w:cs="Times New Roman"/>
          <w:sz w:val="21"/>
          <w:szCs w:val="21"/>
          <w:highlight w:val="none"/>
          <w14:ligatures w14:val="none"/>
        </w:rPr>
        <w:t>单位，</w:t>
      </w:r>
      <w:r>
        <w:rPr>
          <w:rFonts w:hint="eastAsia" w:ascii="Times New Roman" w:hAnsi="Times New Roman" w:eastAsia="宋体" w:cs="Times New Roman"/>
          <w:sz w:val="21"/>
          <w:szCs w:val="21"/>
          <w:highlight w:val="none"/>
          <w14:ligatures w14:val="none"/>
        </w:rPr>
        <w:t>确保核算工作的系统性和针对性。根据流域特征及数据条件，科学选择</w:t>
      </w:r>
      <w:r>
        <w:rPr>
          <w:rFonts w:ascii="Times New Roman" w:hAnsi="Times New Roman" w:eastAsia="宋体" w:cs="Times New Roman"/>
          <w:sz w:val="21"/>
          <w:szCs w:val="21"/>
          <w:highlight w:val="none"/>
          <w14:ligatures w14:val="none"/>
        </w:rPr>
        <w:t>适宜的核算方法。单位面积负荷法适用于土地利用类型单一的小流域，通过观测降雨—产流—产污过程获得数据；产排污系数法适用于污染源类型多样且实测数据不完全的情况，综合考虑多种因素进行核算；水文分割法适用于有长期流量、水质监测数据的流域，区分汛期和枯水期的污染负荷；物质平衡法适用于独立封闭区域，通过计算进入和流出控制区的污染物量来估算面源污染负荷；模型法则适用于面积大、基础数据完整的区域，进行水文、土壤侵蚀和污染物迁移的模拟。</w:t>
      </w:r>
    </w:p>
    <w:p w14:paraId="7DDA385A">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核算过程中，</w:t>
      </w:r>
      <w:r>
        <w:rPr>
          <w:rFonts w:hint="eastAsia" w:ascii="Times New Roman" w:hAnsi="Times New Roman" w:eastAsia="宋体" w:cs="Times New Roman"/>
          <w:sz w:val="21"/>
          <w:szCs w:val="21"/>
          <w:highlight w:val="none"/>
          <w14:ligatures w14:val="none"/>
        </w:rPr>
        <w:t>应充分</w:t>
      </w:r>
      <w:r>
        <w:rPr>
          <w:rFonts w:ascii="Times New Roman" w:hAnsi="Times New Roman" w:eastAsia="宋体" w:cs="Times New Roman"/>
          <w:sz w:val="21"/>
          <w:szCs w:val="21"/>
          <w:highlight w:val="none"/>
          <w14:ligatures w14:val="none"/>
        </w:rPr>
        <w:t>考虑点源污染的影响，并</w:t>
      </w:r>
      <w:r>
        <w:rPr>
          <w:rFonts w:hint="eastAsia" w:ascii="Times New Roman" w:hAnsi="Times New Roman" w:eastAsia="宋体" w:cs="Times New Roman"/>
          <w:sz w:val="21"/>
          <w:szCs w:val="21"/>
          <w:highlight w:val="none"/>
          <w14:ligatures w14:val="none"/>
        </w:rPr>
        <w:t>将其与</w:t>
      </w:r>
      <w:r>
        <w:rPr>
          <w:rFonts w:ascii="Times New Roman" w:hAnsi="Times New Roman" w:eastAsia="宋体" w:cs="Times New Roman"/>
          <w:sz w:val="21"/>
          <w:szCs w:val="21"/>
          <w:highlight w:val="none"/>
          <w14:ligatures w14:val="none"/>
        </w:rPr>
        <w:t>面源污染</w:t>
      </w:r>
      <w:r>
        <w:rPr>
          <w:rFonts w:hint="eastAsia" w:ascii="Times New Roman" w:hAnsi="Times New Roman" w:eastAsia="宋体" w:cs="Times New Roman"/>
          <w:sz w:val="21"/>
          <w:szCs w:val="21"/>
          <w:highlight w:val="none"/>
          <w14:ligatures w14:val="none"/>
        </w:rPr>
        <w:t>明确区分，以确保核算结果的准确性</w:t>
      </w:r>
      <w:r>
        <w:rPr>
          <w:rFonts w:ascii="Times New Roman" w:hAnsi="Times New Roman" w:eastAsia="宋体" w:cs="Times New Roman"/>
          <w:sz w:val="21"/>
          <w:szCs w:val="21"/>
          <w:highlight w:val="none"/>
          <w14:ligatures w14:val="none"/>
        </w:rPr>
        <w:t>。核算结果应以控制单元为单位进行统计和分析，</w:t>
      </w:r>
      <w:r>
        <w:rPr>
          <w:rFonts w:hint="eastAsia" w:ascii="Times New Roman" w:hAnsi="Times New Roman" w:eastAsia="宋体" w:cs="Times New Roman"/>
          <w:sz w:val="21"/>
          <w:szCs w:val="21"/>
          <w:highlight w:val="none"/>
          <w14:ligatures w14:val="none"/>
        </w:rPr>
        <w:t>通过横向比较和综合评估，精准</w:t>
      </w:r>
      <w:r>
        <w:rPr>
          <w:rFonts w:ascii="Times New Roman" w:hAnsi="Times New Roman" w:eastAsia="宋体" w:cs="Times New Roman"/>
          <w:sz w:val="21"/>
          <w:szCs w:val="21"/>
          <w:highlight w:val="none"/>
          <w14:ligatures w14:val="none"/>
        </w:rPr>
        <w:t>确定污染负荷量贡献度最大的单元。</w:t>
      </w:r>
    </w:p>
    <w:p w14:paraId="72FAD031">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为确保核算结果的可靠性与准确性，需采用</w:t>
      </w:r>
      <w:r>
        <w:rPr>
          <w:rFonts w:ascii="Times New Roman" w:hAnsi="Times New Roman" w:eastAsia="宋体" w:cs="Times New Roman"/>
          <w:sz w:val="21"/>
          <w:szCs w:val="21"/>
          <w:highlight w:val="none"/>
          <w14:ligatures w14:val="none"/>
        </w:rPr>
        <w:t>目标功能区流域污染物排放量、水质现状以及溯源结果</w:t>
      </w:r>
      <w:r>
        <w:rPr>
          <w:rFonts w:hint="eastAsia" w:ascii="Times New Roman" w:hAnsi="Times New Roman" w:eastAsia="宋体" w:cs="Times New Roman"/>
          <w:sz w:val="21"/>
          <w:szCs w:val="21"/>
          <w:highlight w:val="none"/>
          <w14:ligatures w14:val="none"/>
        </w:rPr>
        <w:t>等多源信息</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对</w:t>
      </w:r>
      <w:r>
        <w:rPr>
          <w:rFonts w:ascii="Times New Roman" w:hAnsi="Times New Roman" w:eastAsia="宋体" w:cs="Times New Roman"/>
          <w:sz w:val="21"/>
          <w:szCs w:val="21"/>
          <w:highlight w:val="none"/>
          <w14:ligatures w14:val="none"/>
        </w:rPr>
        <w:t>负荷核算结果合理性</w:t>
      </w:r>
      <w:r>
        <w:rPr>
          <w:rFonts w:hint="eastAsia" w:ascii="Times New Roman" w:hAnsi="Times New Roman" w:eastAsia="宋体" w:cs="Times New Roman"/>
          <w:sz w:val="21"/>
          <w:szCs w:val="21"/>
          <w:highlight w:val="none"/>
          <w14:ligatures w14:val="none"/>
        </w:rPr>
        <w:t>进行交叉校验；同时</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鼓励</w:t>
      </w:r>
      <w:r>
        <w:rPr>
          <w:rFonts w:ascii="Times New Roman" w:hAnsi="Times New Roman" w:eastAsia="宋体" w:cs="Times New Roman"/>
          <w:sz w:val="21"/>
          <w:szCs w:val="21"/>
          <w:highlight w:val="none"/>
          <w14:ligatures w14:val="none"/>
        </w:rPr>
        <w:t>采用多种核算方法进行相互校核和验证，</w:t>
      </w:r>
      <w:r>
        <w:rPr>
          <w:rFonts w:hint="eastAsia" w:ascii="Times New Roman" w:hAnsi="Times New Roman" w:eastAsia="宋体" w:cs="Times New Roman"/>
          <w:sz w:val="21"/>
          <w:szCs w:val="21"/>
          <w:highlight w:val="none"/>
          <w14:ligatures w14:val="none"/>
        </w:rPr>
        <w:t>进一步提升核算结果</w:t>
      </w:r>
      <w:r>
        <w:rPr>
          <w:rFonts w:ascii="Times New Roman" w:hAnsi="Times New Roman" w:eastAsia="宋体" w:cs="Times New Roman"/>
          <w:sz w:val="21"/>
          <w:szCs w:val="21"/>
          <w:highlight w:val="none"/>
          <w14:ligatures w14:val="none"/>
        </w:rPr>
        <w:t>的准确性和可靠性。</w:t>
      </w:r>
    </w:p>
    <w:bookmarkEnd w:id="59"/>
    <w:p w14:paraId="335A9B41">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60" w:name="_Toc22299"/>
      <w:bookmarkStart w:id="61" w:name="_Toc18509"/>
      <w:r>
        <w:rPr>
          <w:rFonts w:ascii="Times New Roman" w:hAnsi="Times New Roman" w:eastAsia="黑体" w:cs="Times New Roman"/>
          <w:kern w:val="0"/>
          <w:sz w:val="21"/>
          <w:szCs w:val="20"/>
          <w:highlight w:val="none"/>
          <w14:ligatures w14:val="none"/>
        </w:rPr>
        <w:t>5.7 技术成果编制</w:t>
      </w:r>
      <w:bookmarkEnd w:id="60"/>
      <w:bookmarkEnd w:id="61"/>
    </w:p>
    <w:p w14:paraId="1C041B34">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技术成果编制是流域面源污染溯源与负荷核算工作的最终成果展示</w:t>
      </w:r>
      <w:r>
        <w:rPr>
          <w:rFonts w:hint="eastAsia" w:ascii="Times New Roman" w:hAnsi="Times New Roman" w:eastAsia="宋体" w:cs="Times New Roman"/>
          <w:sz w:val="21"/>
          <w:szCs w:val="21"/>
          <w:highlight w:val="none"/>
          <w14:ligatures w14:val="none"/>
        </w:rPr>
        <w:t>形式，需遵循规范性与系统性原则</w:t>
      </w:r>
      <w:r>
        <w:rPr>
          <w:rFonts w:ascii="Times New Roman" w:hAnsi="Times New Roman" w:eastAsia="宋体" w:cs="Times New Roman"/>
          <w:sz w:val="21"/>
          <w:szCs w:val="21"/>
          <w:highlight w:val="none"/>
          <w14:ligatures w14:val="none"/>
        </w:rPr>
        <w:t>。</w:t>
      </w:r>
    </w:p>
    <w:p w14:paraId="681777D4">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技术报告应</w:t>
      </w:r>
      <w:r>
        <w:rPr>
          <w:rFonts w:hint="eastAsia" w:ascii="Times New Roman" w:hAnsi="Times New Roman" w:eastAsia="宋体" w:cs="Times New Roman"/>
          <w:sz w:val="21"/>
          <w:szCs w:val="21"/>
          <w:highlight w:val="none"/>
          <w14:ligatures w14:val="none"/>
        </w:rPr>
        <w:t>聚焦技术细节，包括概述、技术路线与方法、流域污染源调查与污染特征分析、面源污染溯源分析、面源污染负荷核算分析、结论与建议等章节</w:t>
      </w:r>
      <w:r>
        <w:rPr>
          <w:rFonts w:hint="eastAsia" w:ascii="Times New Roman" w:hAnsi="Times New Roman" w:eastAsia="宋体" w:cs="Times New Roman"/>
          <w:sz w:val="21"/>
          <w:szCs w:val="21"/>
          <w:highlight w:val="none"/>
          <w:lang w:eastAsia="zh-CN"/>
          <w14:ligatures w14:val="none"/>
        </w:rPr>
        <w:t>，</w:t>
      </w:r>
      <w:r>
        <w:rPr>
          <w:rFonts w:ascii="Times New Roman" w:hAnsi="Times New Roman" w:eastAsia="宋体" w:cs="Times New Roman"/>
          <w:sz w:val="21"/>
          <w:szCs w:val="21"/>
          <w:highlight w:val="none"/>
          <w14:ligatures w14:val="none"/>
        </w:rPr>
        <w:t>详细阐述流域面源污染溯源与负荷核算的技术方法、模型建立、参数确定</w:t>
      </w:r>
      <w:r>
        <w:rPr>
          <w:rFonts w:hint="eastAsia" w:ascii="Times New Roman" w:hAnsi="Times New Roman" w:eastAsia="宋体" w:cs="Times New Roman"/>
          <w:sz w:val="21"/>
          <w:szCs w:val="21"/>
          <w:highlight w:val="none"/>
          <w14:ligatures w14:val="none"/>
        </w:rPr>
        <w:t>以及</w:t>
      </w:r>
      <w:r>
        <w:rPr>
          <w:rFonts w:ascii="Times New Roman" w:hAnsi="Times New Roman" w:eastAsia="宋体" w:cs="Times New Roman"/>
          <w:sz w:val="21"/>
          <w:szCs w:val="21"/>
          <w:highlight w:val="none"/>
          <w14:ligatures w14:val="none"/>
        </w:rPr>
        <w:t>结果分析等内容，为后续的</w:t>
      </w:r>
      <w:r>
        <w:rPr>
          <w:rFonts w:hint="eastAsia" w:ascii="Times New Roman" w:hAnsi="Times New Roman" w:eastAsia="宋体" w:cs="Times New Roman"/>
          <w:sz w:val="21"/>
          <w:szCs w:val="21"/>
          <w:highlight w:val="none"/>
          <w14:ligatures w14:val="none"/>
        </w:rPr>
        <w:t>拓展</w:t>
      </w:r>
      <w:r>
        <w:rPr>
          <w:rFonts w:ascii="Times New Roman" w:hAnsi="Times New Roman" w:eastAsia="宋体" w:cs="Times New Roman"/>
          <w:sz w:val="21"/>
          <w:szCs w:val="21"/>
          <w:highlight w:val="none"/>
          <w14:ligatures w14:val="none"/>
        </w:rPr>
        <w:t>研究</w:t>
      </w:r>
      <w:r>
        <w:rPr>
          <w:rFonts w:hint="eastAsia" w:ascii="Times New Roman" w:hAnsi="Times New Roman" w:eastAsia="宋体" w:cs="Times New Roman"/>
          <w:sz w:val="21"/>
          <w:szCs w:val="21"/>
          <w:highlight w:val="none"/>
          <w14:ligatures w14:val="none"/>
        </w:rPr>
        <w:t>以及日常</w:t>
      </w:r>
      <w:r>
        <w:rPr>
          <w:rFonts w:ascii="Times New Roman" w:hAnsi="Times New Roman" w:eastAsia="宋体" w:cs="Times New Roman"/>
          <w:sz w:val="21"/>
          <w:szCs w:val="21"/>
          <w:highlight w:val="none"/>
          <w14:ligatures w14:val="none"/>
        </w:rPr>
        <w:t>管理工作提供技术</w:t>
      </w:r>
      <w:r>
        <w:rPr>
          <w:rFonts w:hint="eastAsia" w:ascii="Times New Roman" w:hAnsi="Times New Roman" w:eastAsia="宋体" w:cs="Times New Roman"/>
          <w:sz w:val="21"/>
          <w:szCs w:val="21"/>
          <w:highlight w:val="none"/>
          <w14:ligatures w14:val="none"/>
        </w:rPr>
        <w:t>支撑</w:t>
      </w:r>
      <w:r>
        <w:rPr>
          <w:rFonts w:ascii="Times New Roman" w:hAnsi="Times New Roman" w:eastAsia="宋体" w:cs="Times New Roman"/>
          <w:sz w:val="21"/>
          <w:szCs w:val="21"/>
          <w:highlight w:val="none"/>
          <w14:ligatures w14:val="none"/>
        </w:rPr>
        <w:t>。</w:t>
      </w:r>
    </w:p>
    <w:p w14:paraId="01E03895">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此外，</w:t>
      </w:r>
      <w:r>
        <w:rPr>
          <w:rFonts w:hint="eastAsia" w:ascii="Times New Roman" w:hAnsi="Times New Roman" w:eastAsia="宋体" w:cs="Times New Roman"/>
          <w:sz w:val="21"/>
          <w:szCs w:val="21"/>
          <w:highlight w:val="none"/>
          <w14:ligatures w14:val="none"/>
        </w:rPr>
        <w:t>为增强技术的直观性与实用性，</w:t>
      </w:r>
      <w:r>
        <w:rPr>
          <w:rFonts w:ascii="Times New Roman" w:hAnsi="Times New Roman" w:eastAsia="宋体" w:cs="Times New Roman"/>
          <w:sz w:val="21"/>
          <w:szCs w:val="21"/>
          <w:highlight w:val="none"/>
          <w14:ligatures w14:val="none"/>
        </w:rPr>
        <w:t>技术成果还应包括相关的图表、数据等附件，</w:t>
      </w:r>
      <w:r>
        <w:rPr>
          <w:rFonts w:hint="eastAsia" w:ascii="Times New Roman" w:hAnsi="Times New Roman" w:eastAsia="宋体" w:cs="Times New Roman"/>
          <w:sz w:val="21"/>
          <w:szCs w:val="21"/>
          <w:highlight w:val="none"/>
          <w14:ligatures w14:val="none"/>
        </w:rPr>
        <w:t>借助可视化手段清晰</w:t>
      </w:r>
      <w:r>
        <w:rPr>
          <w:rFonts w:ascii="Times New Roman" w:hAnsi="Times New Roman" w:eastAsia="宋体" w:cs="Times New Roman"/>
          <w:sz w:val="21"/>
          <w:szCs w:val="21"/>
          <w:highlight w:val="none"/>
          <w14:ligatures w14:val="none"/>
        </w:rPr>
        <w:t>展示流域面源污染的现状和核算结果。</w:t>
      </w:r>
    </w:p>
    <w:p w14:paraId="3CBDF4A4">
      <w:pPr>
        <w:spacing w:before="156" w:beforeLines="50" w:after="156" w:afterLines="50" w:line="240" w:lineRule="auto"/>
        <w:jc w:val="both"/>
        <w:outlineLvl w:val="2"/>
        <w:rPr>
          <w:rFonts w:ascii="Times New Roman" w:hAnsi="Times New Roman" w:eastAsia="黑体" w:cs="Times New Roman"/>
          <w:kern w:val="0"/>
          <w:sz w:val="21"/>
          <w:szCs w:val="20"/>
          <w:highlight w:val="none"/>
          <w14:ligatures w14:val="none"/>
        </w:rPr>
      </w:pPr>
      <w:bookmarkStart w:id="62" w:name="_Toc25543"/>
      <w:bookmarkStart w:id="63" w:name="_Toc13004"/>
      <w:r>
        <w:rPr>
          <w:rFonts w:ascii="Times New Roman" w:hAnsi="Times New Roman" w:eastAsia="黑体" w:cs="Times New Roman"/>
          <w:kern w:val="0"/>
          <w:sz w:val="21"/>
          <w:szCs w:val="20"/>
          <w:highlight w:val="none"/>
          <w14:ligatures w14:val="none"/>
        </w:rPr>
        <w:t>5.</w:t>
      </w:r>
      <w:r>
        <w:rPr>
          <w:rFonts w:hint="eastAsia" w:ascii="Times New Roman" w:hAnsi="Times New Roman" w:eastAsia="黑体" w:cs="Times New Roman"/>
          <w:kern w:val="0"/>
          <w:sz w:val="21"/>
          <w:szCs w:val="20"/>
          <w:highlight w:val="none"/>
          <w:lang w:val="en-US" w:eastAsia="zh-CN"/>
          <w14:ligatures w14:val="none"/>
        </w:rPr>
        <w:t>8</w:t>
      </w:r>
      <w:r>
        <w:rPr>
          <w:rFonts w:ascii="Times New Roman" w:hAnsi="Times New Roman" w:eastAsia="黑体" w:cs="Times New Roman"/>
          <w:kern w:val="0"/>
          <w:sz w:val="21"/>
          <w:szCs w:val="20"/>
          <w:highlight w:val="none"/>
          <w14:ligatures w14:val="none"/>
        </w:rPr>
        <w:t xml:space="preserve"> 附录</w:t>
      </w:r>
      <w:bookmarkEnd w:id="62"/>
      <w:bookmarkEnd w:id="63"/>
    </w:p>
    <w:p w14:paraId="7CDC0DB1">
      <w:pPr>
        <w:snapToGrid w:val="0"/>
        <w:spacing w:after="0" w:line="400" w:lineRule="exact"/>
        <w:ind w:firstLine="482"/>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附录</w:t>
      </w:r>
      <w:r>
        <w:rPr>
          <w:rFonts w:hint="eastAsia" w:ascii="Times New Roman" w:hAnsi="Times New Roman" w:eastAsia="宋体" w:cs="Times New Roman"/>
          <w:sz w:val="21"/>
          <w:szCs w:val="21"/>
          <w:highlight w:val="none"/>
          <w14:ligatures w14:val="none"/>
        </w:rPr>
        <w:t>作为</w:t>
      </w:r>
      <w:r>
        <w:rPr>
          <w:rFonts w:ascii="Times New Roman" w:hAnsi="Times New Roman" w:eastAsia="宋体" w:cs="Times New Roman"/>
          <w:sz w:val="21"/>
          <w:szCs w:val="21"/>
          <w:highlight w:val="none"/>
          <w14:ligatures w14:val="none"/>
        </w:rPr>
        <w:t>技术指南的</w:t>
      </w:r>
      <w:r>
        <w:rPr>
          <w:rFonts w:hint="eastAsia" w:ascii="Times New Roman" w:hAnsi="Times New Roman" w:eastAsia="宋体" w:cs="Times New Roman"/>
          <w:sz w:val="21"/>
          <w:szCs w:val="21"/>
          <w:highlight w:val="none"/>
          <w14:ligatures w14:val="none"/>
        </w:rPr>
        <w:t>重要</w:t>
      </w:r>
      <w:r>
        <w:rPr>
          <w:rFonts w:ascii="Times New Roman" w:hAnsi="Times New Roman" w:eastAsia="宋体" w:cs="Times New Roman"/>
          <w:sz w:val="21"/>
          <w:szCs w:val="21"/>
          <w:highlight w:val="none"/>
          <w14:ligatures w14:val="none"/>
        </w:rPr>
        <w:t>补充部分，</w:t>
      </w:r>
      <w:r>
        <w:rPr>
          <w:rFonts w:hint="eastAsia" w:ascii="Times New Roman" w:hAnsi="Times New Roman" w:eastAsia="宋体" w:cs="Times New Roman"/>
          <w:sz w:val="21"/>
          <w:szCs w:val="21"/>
          <w:highlight w:val="none"/>
          <w14:ligatures w14:val="none"/>
        </w:rPr>
        <w:t>旨在为</w:t>
      </w:r>
      <w:r>
        <w:rPr>
          <w:rFonts w:ascii="Times New Roman" w:hAnsi="Times New Roman" w:eastAsia="宋体" w:cs="Times New Roman"/>
          <w:sz w:val="21"/>
          <w:szCs w:val="21"/>
          <w:highlight w:val="none"/>
          <w14:ligatures w14:val="none"/>
        </w:rPr>
        <w:t>流域面源污染溯源与负荷核算</w:t>
      </w:r>
      <w:r>
        <w:rPr>
          <w:rFonts w:hint="eastAsia" w:ascii="Times New Roman" w:hAnsi="Times New Roman" w:eastAsia="宋体" w:cs="Times New Roman"/>
          <w:sz w:val="21"/>
          <w:szCs w:val="21"/>
          <w:highlight w:val="none"/>
          <w14:ligatures w14:val="none"/>
        </w:rPr>
        <w:t>工作提供实用</w:t>
      </w:r>
      <w:r>
        <w:rPr>
          <w:rFonts w:ascii="Times New Roman" w:hAnsi="Times New Roman" w:eastAsia="宋体" w:cs="Times New Roman"/>
          <w:sz w:val="21"/>
          <w:szCs w:val="21"/>
          <w:highlight w:val="none"/>
          <w14:ligatures w14:val="none"/>
        </w:rPr>
        <w:t>参考资料</w:t>
      </w:r>
      <w:r>
        <w:rPr>
          <w:rFonts w:hint="eastAsia" w:ascii="Times New Roman" w:hAnsi="Times New Roman" w:eastAsia="宋体" w:cs="Times New Roman"/>
          <w:sz w:val="21"/>
          <w:szCs w:val="21"/>
          <w:highlight w:val="none"/>
          <w14:ligatures w14:val="none"/>
        </w:rPr>
        <w:t>与</w:t>
      </w:r>
      <w:r>
        <w:rPr>
          <w:rFonts w:ascii="Times New Roman" w:hAnsi="Times New Roman" w:eastAsia="宋体" w:cs="Times New Roman"/>
          <w:sz w:val="21"/>
          <w:szCs w:val="21"/>
          <w:highlight w:val="none"/>
          <w14:ligatures w14:val="none"/>
        </w:rPr>
        <w:t>工具</w:t>
      </w:r>
      <w:r>
        <w:rPr>
          <w:rFonts w:hint="eastAsia" w:ascii="Times New Roman" w:hAnsi="Times New Roman" w:eastAsia="宋体" w:cs="Times New Roman"/>
          <w:sz w:val="21"/>
          <w:szCs w:val="21"/>
          <w:highlight w:val="none"/>
          <w14:ligatures w14:val="none"/>
        </w:rPr>
        <w:t>支持</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其中，</w:t>
      </w:r>
      <w:r>
        <w:rPr>
          <w:rFonts w:ascii="Times New Roman" w:hAnsi="Times New Roman" w:eastAsia="宋体" w:cs="Times New Roman"/>
          <w:sz w:val="21"/>
          <w:szCs w:val="21"/>
          <w:highlight w:val="none"/>
          <w14:ligatures w14:val="none"/>
        </w:rPr>
        <w:t>附录1</w:t>
      </w:r>
      <w:r>
        <w:rPr>
          <w:rFonts w:hint="eastAsia" w:ascii="Times New Roman" w:hAnsi="Times New Roman" w:eastAsia="宋体" w:cs="Times New Roman"/>
          <w:sz w:val="21"/>
          <w:szCs w:val="21"/>
          <w:highlight w:val="none"/>
          <w14:ligatures w14:val="none"/>
        </w:rPr>
        <w:t>列明</w:t>
      </w:r>
      <w:r>
        <w:rPr>
          <w:rFonts w:ascii="Times New Roman" w:hAnsi="Times New Roman" w:eastAsia="宋体" w:cs="Times New Roman"/>
          <w:sz w:val="21"/>
          <w:szCs w:val="21"/>
          <w:highlight w:val="none"/>
          <w14:ligatures w14:val="none"/>
        </w:rPr>
        <w:t>了</w:t>
      </w:r>
      <w:r>
        <w:rPr>
          <w:rFonts w:hint="eastAsia" w:ascii="Times New Roman" w:hAnsi="Times New Roman" w:eastAsia="宋体" w:cs="Times New Roman"/>
          <w:sz w:val="21"/>
          <w:szCs w:val="21"/>
          <w:highlight w:val="none"/>
          <w14:ligatures w14:val="none"/>
        </w:rPr>
        <w:t>开展</w:t>
      </w:r>
      <w:r>
        <w:rPr>
          <w:rFonts w:ascii="Times New Roman" w:hAnsi="Times New Roman" w:eastAsia="宋体" w:cs="Times New Roman"/>
          <w:sz w:val="21"/>
          <w:szCs w:val="21"/>
          <w:highlight w:val="none"/>
          <w14:ligatures w14:val="none"/>
        </w:rPr>
        <w:t>流域面源污染溯源和负荷核算工作背景调查需要的基础资料</w:t>
      </w:r>
      <w:r>
        <w:rPr>
          <w:rFonts w:hint="eastAsia" w:ascii="Times New Roman" w:hAnsi="Times New Roman" w:eastAsia="宋体" w:cs="Times New Roman"/>
          <w:sz w:val="21"/>
          <w:szCs w:val="21"/>
          <w:highlight w:val="none"/>
          <w14:ligatures w14:val="none"/>
        </w:rPr>
        <w:t>清单</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具体涵盖</w:t>
      </w:r>
      <w:r>
        <w:rPr>
          <w:rFonts w:ascii="Times New Roman" w:hAnsi="Times New Roman" w:eastAsia="宋体" w:cs="Times New Roman"/>
          <w:sz w:val="21"/>
          <w:szCs w:val="21"/>
          <w:highlight w:val="none"/>
          <w14:ligatures w14:val="none"/>
        </w:rPr>
        <w:t>自然地理信息数据清单、社会经济信息数据清单、环境状况信息数据清单等</w:t>
      </w:r>
      <w:r>
        <w:rPr>
          <w:rFonts w:hint="eastAsia" w:ascii="Times New Roman" w:hAnsi="Times New Roman" w:eastAsia="宋体" w:cs="Times New Roman"/>
          <w:sz w:val="21"/>
          <w:szCs w:val="21"/>
          <w:highlight w:val="none"/>
          <w14:ligatures w14:val="none"/>
        </w:rPr>
        <w:t>多维度数据</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便于</w:t>
      </w:r>
      <w:r>
        <w:rPr>
          <w:rFonts w:ascii="Times New Roman" w:hAnsi="Times New Roman" w:eastAsia="宋体" w:cs="Times New Roman"/>
          <w:sz w:val="21"/>
          <w:szCs w:val="21"/>
          <w:highlight w:val="none"/>
          <w14:ligatures w14:val="none"/>
        </w:rPr>
        <w:t>工作人员在实际</w:t>
      </w:r>
      <w:r>
        <w:rPr>
          <w:rFonts w:hint="eastAsia" w:ascii="Times New Roman" w:hAnsi="Times New Roman" w:eastAsia="宋体" w:cs="Times New Roman"/>
          <w:sz w:val="21"/>
          <w:szCs w:val="21"/>
          <w:highlight w:val="none"/>
          <w14:ligatures w14:val="none"/>
        </w:rPr>
        <w:t>操作</w:t>
      </w:r>
      <w:r>
        <w:rPr>
          <w:rFonts w:ascii="Times New Roman" w:hAnsi="Times New Roman" w:eastAsia="宋体" w:cs="Times New Roman"/>
          <w:sz w:val="21"/>
          <w:szCs w:val="21"/>
          <w:highlight w:val="none"/>
          <w14:ligatures w14:val="none"/>
        </w:rPr>
        <w:t>中</w:t>
      </w:r>
      <w:r>
        <w:rPr>
          <w:rFonts w:hint="eastAsia" w:ascii="Times New Roman" w:hAnsi="Times New Roman" w:eastAsia="宋体" w:cs="Times New Roman"/>
          <w:sz w:val="21"/>
          <w:szCs w:val="21"/>
          <w:highlight w:val="none"/>
          <w14:ligatures w14:val="none"/>
        </w:rPr>
        <w:t>高效查阅与应用</w:t>
      </w:r>
      <w:r>
        <w:rPr>
          <w:rFonts w:ascii="Times New Roman" w:hAnsi="Times New Roman" w:eastAsia="宋体" w:cs="Times New Roman"/>
          <w:sz w:val="21"/>
          <w:szCs w:val="21"/>
          <w:highlight w:val="none"/>
          <w14:ligatures w14:val="none"/>
        </w:rPr>
        <w:t>。附录2</w:t>
      </w:r>
      <w:r>
        <w:rPr>
          <w:rFonts w:hint="eastAsia" w:ascii="Times New Roman" w:hAnsi="Times New Roman" w:eastAsia="宋体" w:cs="Times New Roman"/>
          <w:sz w:val="21"/>
          <w:szCs w:val="21"/>
          <w:highlight w:val="none"/>
          <w14:ligatures w14:val="none"/>
        </w:rPr>
        <w:t>则</w:t>
      </w:r>
      <w:r>
        <w:rPr>
          <w:rFonts w:ascii="Times New Roman" w:hAnsi="Times New Roman" w:eastAsia="宋体" w:cs="Times New Roman"/>
          <w:sz w:val="21"/>
          <w:szCs w:val="21"/>
          <w:highlight w:val="none"/>
          <w14:ligatures w14:val="none"/>
        </w:rPr>
        <w:t>提供了技术报告编制大纲，</w:t>
      </w:r>
      <w:r>
        <w:rPr>
          <w:rFonts w:hint="eastAsia" w:ascii="Times New Roman" w:hAnsi="Times New Roman" w:eastAsia="宋体" w:cs="Times New Roman"/>
          <w:sz w:val="21"/>
          <w:szCs w:val="21"/>
          <w:highlight w:val="none"/>
          <w14:ligatures w14:val="none"/>
        </w:rPr>
        <w:t>对包括整体架构到各章节具体内容提出具体要求，为技术报告的规范化编制</w:t>
      </w:r>
      <w:r>
        <w:rPr>
          <w:rFonts w:ascii="Times New Roman" w:hAnsi="Times New Roman" w:eastAsia="宋体" w:cs="Times New Roman"/>
          <w:sz w:val="21"/>
          <w:szCs w:val="21"/>
          <w:highlight w:val="none"/>
          <w14:ligatures w14:val="none"/>
        </w:rPr>
        <w:t>提供</w:t>
      </w:r>
      <w:r>
        <w:rPr>
          <w:rFonts w:hint="eastAsia" w:ascii="Times New Roman" w:hAnsi="Times New Roman" w:eastAsia="宋体" w:cs="Times New Roman"/>
          <w:sz w:val="21"/>
          <w:szCs w:val="21"/>
          <w:highlight w:val="none"/>
          <w14:ligatures w14:val="none"/>
        </w:rPr>
        <w:t>标准化</w:t>
      </w:r>
      <w:r>
        <w:rPr>
          <w:rFonts w:ascii="Times New Roman" w:hAnsi="Times New Roman" w:eastAsia="宋体" w:cs="Times New Roman"/>
          <w:sz w:val="21"/>
          <w:szCs w:val="21"/>
          <w:highlight w:val="none"/>
          <w14:ligatures w14:val="none"/>
        </w:rPr>
        <w:t>指导</w:t>
      </w:r>
      <w:r>
        <w:rPr>
          <w:rFonts w:hint="eastAsia" w:ascii="Times New Roman" w:hAnsi="Times New Roman" w:eastAsia="宋体" w:cs="Times New Roman"/>
          <w:sz w:val="21"/>
          <w:szCs w:val="21"/>
          <w:highlight w:val="none"/>
          <w14:ligatures w14:val="none"/>
        </w:rPr>
        <w:t>，保障报告质量与深度满足要求</w:t>
      </w:r>
      <w:r>
        <w:rPr>
          <w:rFonts w:ascii="Times New Roman" w:hAnsi="Times New Roman" w:eastAsia="宋体" w:cs="Times New Roman"/>
          <w:sz w:val="21"/>
          <w:szCs w:val="21"/>
          <w:highlight w:val="none"/>
          <w14:ligatures w14:val="none"/>
        </w:rPr>
        <w:t>。</w:t>
      </w:r>
    </w:p>
    <w:p w14:paraId="21BFD4BD">
      <w:pPr>
        <w:widowControl/>
        <w:spacing w:before="156" w:beforeLines="50" w:after="156" w:afterLines="50" w:line="240" w:lineRule="auto"/>
        <w:jc w:val="both"/>
        <w:outlineLvl w:val="1"/>
        <w:rPr>
          <w:rFonts w:ascii="Times New Roman" w:hAnsi="Times New Roman" w:eastAsia="黑体" w:cs="Times New Roman"/>
          <w:kern w:val="0"/>
          <w:sz w:val="21"/>
          <w:szCs w:val="20"/>
          <w:highlight w:val="none"/>
          <w14:ligatures w14:val="none"/>
        </w:rPr>
      </w:pPr>
      <w:bookmarkStart w:id="64" w:name="_Toc19324"/>
      <w:bookmarkStart w:id="65" w:name="_Toc11066"/>
      <w:r>
        <w:rPr>
          <w:rFonts w:ascii="Times New Roman" w:hAnsi="Times New Roman" w:eastAsia="黑体" w:cs="Times New Roman"/>
          <w:kern w:val="0"/>
          <w:sz w:val="21"/>
          <w:szCs w:val="20"/>
          <w:highlight w:val="none"/>
          <w14:ligatures w14:val="none"/>
        </w:rPr>
        <w:t>6 实施建议</w:t>
      </w:r>
      <w:bookmarkEnd w:id="64"/>
      <w:bookmarkEnd w:id="65"/>
    </w:p>
    <w:p w14:paraId="690E9D43">
      <w:pPr>
        <w:snapToGrid w:val="0"/>
        <w:spacing w:after="0" w:line="400" w:lineRule="exact"/>
        <w:ind w:firstLine="482"/>
        <w:jc w:val="both"/>
        <w:rPr>
          <w:rFonts w:ascii="Times New Roman" w:hAnsi="Times New Roman" w:eastAsia="宋体" w:cs="Times New Roman"/>
          <w:sz w:val="21"/>
          <w:szCs w:val="21"/>
          <w:highlight w:val="none"/>
          <w14:ligatures w14:val="none"/>
        </w:rPr>
      </w:pPr>
      <w:bookmarkStart w:id="66" w:name="OLE_LINK20"/>
      <w:r>
        <w:rPr>
          <w:rFonts w:ascii="Times New Roman" w:hAnsi="Times New Roman" w:eastAsia="宋体" w:cs="Times New Roman"/>
          <w:sz w:val="21"/>
          <w:szCs w:val="21"/>
          <w:highlight w:val="none"/>
          <w14:ligatures w14:val="none"/>
        </w:rPr>
        <w:t>本标准</w:t>
      </w:r>
      <w:r>
        <w:rPr>
          <w:rFonts w:hint="eastAsia" w:ascii="Times New Roman" w:hAnsi="Times New Roman" w:eastAsia="宋体" w:cs="Times New Roman"/>
          <w:sz w:val="21"/>
          <w:szCs w:val="21"/>
          <w:highlight w:val="none"/>
          <w14:ligatures w14:val="none"/>
        </w:rPr>
        <w:t>作为</w:t>
      </w:r>
      <w:r>
        <w:rPr>
          <w:rFonts w:ascii="Times New Roman" w:hAnsi="Times New Roman" w:eastAsia="宋体" w:cs="Times New Roman"/>
          <w:sz w:val="21"/>
          <w:szCs w:val="21"/>
          <w:highlight w:val="none"/>
          <w14:ligatures w14:val="none"/>
        </w:rPr>
        <w:t>面源污染溯源与负荷核算</w:t>
      </w:r>
      <w:r>
        <w:rPr>
          <w:rFonts w:hint="eastAsia" w:ascii="Times New Roman" w:hAnsi="Times New Roman" w:eastAsia="宋体" w:cs="Times New Roman"/>
          <w:sz w:val="21"/>
          <w:szCs w:val="21"/>
          <w:highlight w:val="none"/>
          <w14:ligatures w14:val="none"/>
        </w:rPr>
        <w:t>领域</w:t>
      </w:r>
      <w:r>
        <w:rPr>
          <w:rFonts w:ascii="Times New Roman" w:hAnsi="Times New Roman" w:eastAsia="宋体" w:cs="Times New Roman"/>
          <w:sz w:val="21"/>
          <w:szCs w:val="21"/>
          <w:highlight w:val="none"/>
          <w14:ligatures w14:val="none"/>
        </w:rPr>
        <w:t>的技术规范文件，对推动我国流域面源污染溯源和负荷核算的规范化管理具有重要的指导意义。通过构建技术流程、技术要求、结果校核与记录</w:t>
      </w:r>
      <w:r>
        <w:rPr>
          <w:rFonts w:hint="eastAsia" w:ascii="Times New Roman" w:hAnsi="Times New Roman" w:eastAsia="宋体" w:cs="Times New Roman"/>
          <w:sz w:val="21"/>
          <w:szCs w:val="21"/>
          <w:highlight w:val="none"/>
          <w14:ligatures w14:val="none"/>
        </w:rPr>
        <w:t>等标准化框架</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本标准能够有效</w:t>
      </w:r>
      <w:r>
        <w:rPr>
          <w:rFonts w:ascii="Times New Roman" w:hAnsi="Times New Roman" w:eastAsia="宋体" w:cs="Times New Roman"/>
          <w:sz w:val="21"/>
          <w:szCs w:val="21"/>
          <w:highlight w:val="none"/>
          <w14:ligatures w14:val="none"/>
        </w:rPr>
        <w:t>解决不同</w:t>
      </w:r>
      <w:r>
        <w:rPr>
          <w:rFonts w:hint="eastAsia" w:ascii="Times New Roman" w:hAnsi="Times New Roman" w:eastAsia="宋体" w:cs="Times New Roman"/>
          <w:sz w:val="21"/>
          <w:szCs w:val="21"/>
          <w:highlight w:val="none"/>
          <w14:ligatures w14:val="none"/>
        </w:rPr>
        <w:t>地区在</w:t>
      </w:r>
      <w:r>
        <w:rPr>
          <w:rFonts w:ascii="Times New Roman" w:hAnsi="Times New Roman" w:eastAsia="宋体" w:cs="Times New Roman"/>
          <w:sz w:val="21"/>
          <w:szCs w:val="21"/>
          <w:highlight w:val="none"/>
          <w14:ligatures w14:val="none"/>
        </w:rPr>
        <w:t>溯源与负荷核算工作流程和结果不一致的</w:t>
      </w:r>
      <w:r>
        <w:rPr>
          <w:rFonts w:hint="eastAsia" w:ascii="Times New Roman" w:hAnsi="Times New Roman" w:eastAsia="宋体" w:cs="Times New Roman"/>
          <w:sz w:val="21"/>
          <w:szCs w:val="21"/>
          <w:highlight w:val="none"/>
          <w14:ligatures w14:val="none"/>
        </w:rPr>
        <w:t>问题</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14:ligatures w14:val="none"/>
        </w:rPr>
        <w:t>为</w:t>
      </w:r>
      <w:r>
        <w:rPr>
          <w:rFonts w:ascii="Times New Roman" w:hAnsi="Times New Roman" w:eastAsia="宋体" w:cs="Times New Roman"/>
          <w:sz w:val="21"/>
          <w:szCs w:val="21"/>
          <w:highlight w:val="none"/>
          <w14:ligatures w14:val="none"/>
        </w:rPr>
        <w:t>面源污染</w:t>
      </w:r>
      <w:r>
        <w:rPr>
          <w:rFonts w:hint="eastAsia" w:ascii="Times New Roman" w:hAnsi="Times New Roman" w:eastAsia="宋体" w:cs="Times New Roman"/>
          <w:sz w:val="21"/>
          <w:szCs w:val="21"/>
          <w:highlight w:val="none"/>
          <w14:ligatures w14:val="none"/>
        </w:rPr>
        <w:t>的科学</w:t>
      </w:r>
      <w:r>
        <w:rPr>
          <w:rFonts w:ascii="Times New Roman" w:hAnsi="Times New Roman" w:eastAsia="宋体" w:cs="Times New Roman"/>
          <w:sz w:val="21"/>
          <w:szCs w:val="21"/>
          <w:highlight w:val="none"/>
          <w14:ligatures w14:val="none"/>
        </w:rPr>
        <w:t>管理和</w:t>
      </w:r>
      <w:r>
        <w:rPr>
          <w:rFonts w:hint="eastAsia" w:ascii="Times New Roman" w:hAnsi="Times New Roman" w:eastAsia="宋体" w:cs="Times New Roman"/>
          <w:sz w:val="21"/>
          <w:szCs w:val="21"/>
          <w:highlight w:val="none"/>
          <w14:ligatures w14:val="none"/>
        </w:rPr>
        <w:t>有效</w:t>
      </w:r>
      <w:r>
        <w:rPr>
          <w:rFonts w:ascii="Times New Roman" w:hAnsi="Times New Roman" w:eastAsia="宋体" w:cs="Times New Roman"/>
          <w:sz w:val="21"/>
          <w:szCs w:val="21"/>
          <w:highlight w:val="none"/>
          <w14:ligatures w14:val="none"/>
        </w:rPr>
        <w:t>监督工作。</w:t>
      </w:r>
    </w:p>
    <w:bookmarkEnd w:id="66"/>
    <w:p w14:paraId="6ED93470">
      <w:pPr>
        <w:widowControl/>
        <w:spacing w:before="156" w:beforeLines="50" w:after="156" w:afterLines="50" w:line="240" w:lineRule="auto"/>
        <w:jc w:val="both"/>
        <w:outlineLvl w:val="1"/>
        <w:rPr>
          <w:rFonts w:ascii="Times New Roman" w:hAnsi="Times New Roman" w:eastAsia="黑体" w:cs="Times New Roman"/>
          <w:kern w:val="0"/>
          <w:sz w:val="21"/>
          <w:szCs w:val="20"/>
          <w:highlight w:val="none"/>
          <w14:ligatures w14:val="none"/>
        </w:rPr>
      </w:pPr>
      <w:bookmarkStart w:id="67" w:name="_Toc4082"/>
      <w:bookmarkStart w:id="68" w:name="_Toc9628"/>
      <w:r>
        <w:rPr>
          <w:rFonts w:ascii="Times New Roman" w:hAnsi="Times New Roman" w:eastAsia="黑体" w:cs="Times New Roman"/>
          <w:kern w:val="0"/>
          <w:sz w:val="21"/>
          <w:szCs w:val="20"/>
          <w:highlight w:val="none"/>
          <w14:ligatures w14:val="none"/>
        </w:rPr>
        <w:t>7 参考资料</w:t>
      </w:r>
      <w:bookmarkEnd w:id="67"/>
      <w:bookmarkEnd w:id="68"/>
    </w:p>
    <w:p w14:paraId="6B15FCE3">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国务院. 国务院关于印发水污染防治行动计划的通知（国发〔2015〕17号）[EB/OL]. (2015-04-02). http://www.gov.cn/zhengce/content/2015-04/16/content_9613.htm.</w:t>
      </w:r>
    </w:p>
    <w:p w14:paraId="087332F9">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生态环境部， 农业农村部. 农业面源污染治理与监督指导实施方案（试行）[Z]. 2021.</w:t>
      </w:r>
    </w:p>
    <w:p w14:paraId="28F16EE3">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生态环境部， 发展改革委， 农业农村部， 等. “十四五”土壤、地下水和农村生态环境保护规划[Z]. 2021.</w:t>
      </w:r>
    </w:p>
    <w:p w14:paraId="309DF8C9">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农业农村部. 全国农业面源污染监测评估实施方案（2022—2025年）[Z]. 2022.</w:t>
      </w:r>
    </w:p>
    <w:p w14:paraId="142C82B0">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第一次全国污染源普查工作办公室. 第一次全国污染源普查工业污染源产排污系数手册[S]. 2008.</w:t>
      </w:r>
    </w:p>
    <w:p w14:paraId="77123C4D">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生态环境部. 关于发布《排放源统计调查产排污核算方法和系数手册》的公告（公告 2021年 第24号）[Z]. 2021.</w:t>
      </w:r>
    </w:p>
    <w:p w14:paraId="134035B3">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生态环境部办公厅. 地下水污染同位素源解析技术指南（试行）（环办便函〔2022〕44号）[Z]. 2022.</w:t>
      </w:r>
    </w:p>
    <w:p w14:paraId="67C4D42B">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生态环境部. 入河入海排污口监督管理技术指南 水质荧光指纹溯源方法: HJ 1407-2024[S]. 2024.</w:t>
      </w:r>
    </w:p>
    <w:p w14:paraId="0EF239FE">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中国环境监测总站. 基于水质荧光指纹的污染溯源监测技术指南（试行）（总站水字〔2022〕467号）[Z]. 2022.</w:t>
      </w:r>
    </w:p>
    <w:p w14:paraId="630DDEB5">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中国环境保护产业协会. 在线水质荧光指纹污染预警溯源仪技术要求: T/CAEPI 41-2022[S]. 2022.</w:t>
      </w:r>
    </w:p>
    <w:p w14:paraId="111E3783">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 xml:space="preserve"> </w:t>
      </w:r>
      <w:r>
        <w:rPr>
          <w:rFonts w:hint="eastAsia" w:ascii="Times New Roman" w:hAnsi="Times New Roman" w:eastAsia="宋体" w:cs="Times New Roman"/>
          <w:sz w:val="21"/>
          <w:szCs w:val="21"/>
          <w:highlight w:val="none"/>
          <w14:ligatures w14:val="none"/>
        </w:rPr>
        <w:t>中华人民共和国农业农村部. 流域农业面源污染监测技术规范: NY/T 3824-2020[S].</w:t>
      </w:r>
      <w:r>
        <w:rPr>
          <w:rFonts w:hint="eastAsia" w:ascii="Times New Roman" w:hAnsi="Times New Roman" w:eastAsia="宋体" w:cs="Times New Roman"/>
          <w:sz w:val="21"/>
          <w:szCs w:val="21"/>
          <w:highlight w:val="none"/>
          <w:lang w:val="en-US" w:eastAsia="zh-CN"/>
          <w14:ligatures w14:val="none"/>
        </w:rPr>
        <w:t xml:space="preserve"> </w:t>
      </w:r>
      <w:r>
        <w:rPr>
          <w:rFonts w:hint="eastAsia" w:ascii="Times New Roman" w:hAnsi="Times New Roman" w:eastAsia="宋体" w:cs="Times New Roman"/>
          <w:sz w:val="21"/>
          <w:szCs w:val="21"/>
          <w:highlight w:val="none"/>
          <w14:ligatures w14:val="none"/>
        </w:rPr>
        <w:t>2020.</w:t>
      </w:r>
    </w:p>
    <w:p w14:paraId="0CF9F506">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中国环境科学学会. 控制单元非点源污染负荷核定技术导则: T/CSES 51-2022[S].</w:t>
      </w:r>
      <w:r>
        <w:rPr>
          <w:rFonts w:hint="eastAsia" w:ascii="Times New Roman" w:hAnsi="Times New Roman" w:eastAsia="宋体" w:cs="Times New Roman"/>
          <w:sz w:val="21"/>
          <w:szCs w:val="21"/>
          <w:highlight w:val="none"/>
          <w:lang w:val="en-US" w:eastAsia="zh-CN"/>
          <w14:ligatures w14:val="none"/>
        </w:rPr>
        <w:t xml:space="preserve"> </w:t>
      </w:r>
      <w:r>
        <w:rPr>
          <w:rFonts w:hint="eastAsia" w:ascii="Times New Roman" w:hAnsi="Times New Roman" w:eastAsia="宋体" w:cs="Times New Roman"/>
          <w:sz w:val="21"/>
          <w:szCs w:val="21"/>
          <w:highlight w:val="none"/>
          <w14:ligatures w14:val="none"/>
        </w:rPr>
        <w:t>2022.</w:t>
      </w:r>
    </w:p>
    <w:p w14:paraId="26BE68DB">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河南省市场监督管理局. 流域控制单元水质目标管理技术规范: DB41/T 1949-2020[S]. 2020.</w:t>
      </w:r>
    </w:p>
    <w:p w14:paraId="5D5679FE">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山东省市场监督管理局. 农业面源污染负荷估算技术规程: DB37/T 4691-2024[S].</w:t>
      </w:r>
      <w:r>
        <w:rPr>
          <w:rFonts w:hint="eastAsia" w:ascii="Times New Roman" w:hAnsi="Times New Roman" w:eastAsia="宋体" w:cs="Times New Roman"/>
          <w:sz w:val="21"/>
          <w:szCs w:val="21"/>
          <w:highlight w:val="none"/>
          <w:lang w:val="en-US" w:eastAsia="zh-CN"/>
          <w14:ligatures w14:val="none"/>
        </w:rPr>
        <w:t xml:space="preserve"> </w:t>
      </w:r>
      <w:r>
        <w:rPr>
          <w:rFonts w:hint="eastAsia" w:ascii="Times New Roman" w:hAnsi="Times New Roman" w:eastAsia="宋体" w:cs="Times New Roman"/>
          <w:sz w:val="21"/>
          <w:szCs w:val="21"/>
          <w:highlight w:val="none"/>
          <w14:ligatures w14:val="none"/>
        </w:rPr>
        <w:t>2024.</w:t>
      </w:r>
    </w:p>
    <w:p w14:paraId="6F4CBE2B">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浙江省生态环境厅. 浙江省农业面源污染调查和负荷核算技术指南（试行）（浙环函〔2022〕130号）[Z]. 2022.</w:t>
      </w:r>
    </w:p>
    <w:p w14:paraId="3D38D38B">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United States. Clean Water Act (CWA). 1972.</w:t>
      </w:r>
    </w:p>
    <w:p w14:paraId="31A670FE">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European Union. The Water Framework Directive (WFD). 2000.</w:t>
      </w:r>
    </w:p>
    <w:p w14:paraId="68BA54B4">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Volunteer Stream Monitoring: A Methods Manual[M]. Washington, DC: USEPA, 1997.</w:t>
      </w:r>
    </w:p>
    <w:p w14:paraId="4EC42E99">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A guide for assessing biodegradation and source identification of organic ground water contaminants using compound specific isotope analysis (CSIA)[R]. 2005.</w:t>
      </w:r>
    </w:p>
    <w:p w14:paraId="1AE8069E">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Techniques for Tracking, Evaluating, and Reporting the Implementation of Nonpoint Source Control Measures I. Agriculture[R]. 1995.</w:t>
      </w:r>
    </w:p>
    <w:p w14:paraId="0A38988A">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Techniques for Tracking, Evaluating, and Reporting the Implementation of Nonpoint Source Control Measures II. Forestry[R]. 1995.</w:t>
      </w:r>
    </w:p>
    <w:p w14:paraId="7E6409A0">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Total Maximum Daily Load (TMDL) Program[Z]. 1990.</w:t>
      </w:r>
    </w:p>
    <w:p w14:paraId="6A24AC50">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National Management Measures to Control Nonpoint Source Pollution from Agriculture[Z]. 1996.</w:t>
      </w:r>
    </w:p>
    <w:p w14:paraId="4BE06F0A">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EPA's Nonpoint Source Pollution Control Program[Z]. 1987.</w:t>
      </w:r>
    </w:p>
    <w:p w14:paraId="5FB5D2E2">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National Pollutant Discharge Elimination System (NPDES)[Z]. 1972.</w:t>
      </w:r>
    </w:p>
    <w:p w14:paraId="2443F084">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International Atomic Energy Agency (IAEA). N, O and B isotopes to evaluate nitrate pollution in water: Analytical and practical manual[M]. Vienna: IAEA, 2010.</w:t>
      </w:r>
    </w:p>
    <w:p w14:paraId="0F72484B">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European Commission. Guidance on surface water chemical monitoring under the water framework directive[R]. 2007.</w:t>
      </w:r>
    </w:p>
    <w:p w14:paraId="7AFB8D3E">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European Environment Agency (EEA). Guidance on Estimating Non-point Source Emissions[R]. 2002. </w:t>
      </w:r>
    </w:p>
    <w:p w14:paraId="30D2B669">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A Guide to Non-point Source Assessment[Z]. 1995.</w:t>
      </w:r>
    </w:p>
    <w:p w14:paraId="1331B9DA">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Novotny V, Chesters G. Handbook of nonpoint pollution: sources and management[M]. New York: Van Nostrand Reinhold, 1981.</w:t>
      </w:r>
    </w:p>
    <w:p w14:paraId="00B5FA1B">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McElroy A D, et al. Assessment of Rural Nonpoint Source Pollution–A Model Based on the Universal Soil Loss Equation[R]. 1977.</w:t>
      </w:r>
    </w:p>
    <w:p w14:paraId="03BC170F">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Minnesota Pollution Control Agency. Critical source area identification and BMP selection: supplement to watershed planning handbook[Z]. 2018.</w:t>
      </w:r>
    </w:p>
    <w:p w14:paraId="2971C0B4">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Omernik J M. Estimating nutrient loadings of lakes from non-point sources[R]. 1974.</w:t>
      </w:r>
    </w:p>
    <w:p w14:paraId="1370B10C">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Guide to nonpoint source pollution control[Z]. 1987.</w:t>
      </w:r>
    </w:p>
    <w:p w14:paraId="3BE68EBF">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USEPA. Handbook for criteria pollutant inventory development: a beginner's guide for point and area sources[Z]. Research Triangle Park, NC: USEPA, 1999.</w:t>
      </w:r>
    </w:p>
    <w:p w14:paraId="2EEE7776">
      <w:pPr>
        <w:numPr>
          <w:ilvl w:val="0"/>
          <w:numId w:val="1"/>
        </w:numPr>
        <w:snapToGrid w:val="0"/>
        <w:spacing w:after="0" w:line="400" w:lineRule="exact"/>
        <w:ind w:left="720" w:hanging="360"/>
        <w:jc w:val="both"/>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Richter B C, Kreitler C W. Geochemical techniques for identifying sources of ground-water salinization[M]. Boca Raton, FL: C.K. Smoley, 1993.</w:t>
      </w:r>
    </w:p>
    <w:p w14:paraId="3D5EA3D0">
      <w:pPr>
        <w:numPr>
          <w:ilvl w:val="0"/>
          <w:numId w:val="1"/>
        </w:numPr>
        <w:snapToGrid w:val="0"/>
        <w:spacing w:after="0" w:line="400" w:lineRule="exact"/>
        <w:ind w:left="720" w:hanging="360"/>
        <w:jc w:val="both"/>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 xml:space="preserve"> Midwest Research Institute, Hittman Associates. Methods for identifying and evaluating the nature and extent of nonpoint sources of pollutants[R]. Washington: US Government Printing Office, 1973.</w:t>
      </w: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B0E7A">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A3B9">
    <w:pPr>
      <w:pStyle w:val="13"/>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2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5457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pt;mso-position-horizontal:center;mso-position-horizontal-relative:margin;z-index:251660288;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1P6D9IAAAAEAQAADwAAAAAAAAABACAAAAAiAAAAZHJzL2Rvd25yZXYueG1s&#10;UEsBAhQAFAAAAAgAh07iQMXPQGs3AgAAYQQAAA4AAAAAAAAAAQAgAAAAIQEAAGRycy9lMm9Eb2Mu&#10;eG1sUEsFBgAAAAAGAAYAWQEAAMoFAAAAAA==&#10;">
              <v:fill on="f" focussize="0,0"/>
              <v:stroke on="f" weight="0.5pt"/>
              <v:imagedata o:title=""/>
              <o:lock v:ext="edit" aspectratio="f"/>
              <v:textbox inset="0mm,0mm,0mm,0mm" style="mso-fit-shape-to-text:t;">
                <w:txbxContent>
                  <w:p w14:paraId="3675457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E550">
    <w:pPr>
      <w:pStyle w:val="1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81652"/>
                            <w:docPartObj>
                              <w:docPartGallery w:val="autotext"/>
                            </w:docPartObj>
                          </w:sdtPr>
                          <w:sdtContent>
                            <w:p w14:paraId="46CFDC4E">
                              <w:pPr>
                                <w:pStyle w:val="13"/>
                                <w:jc w:val="center"/>
                              </w:pPr>
                              <w:r>
                                <w:fldChar w:fldCharType="begin"/>
                              </w:r>
                              <w:r>
                                <w:instrText xml:space="preserve">PAGE   \* MERGEFORMAT</w:instrText>
                              </w:r>
                              <w:r>
                                <w:fldChar w:fldCharType="separate"/>
                              </w:r>
                              <w:r>
                                <w:rPr>
                                  <w:lang w:val="zh-CN"/>
                                </w:rPr>
                                <w:t>2</w:t>
                              </w:r>
                              <w:r>
                                <w:fldChar w:fldCharType="end"/>
                              </w:r>
                            </w:p>
                          </w:sdtContent>
                        </w:sdt>
                        <w:p w14:paraId="6F813CE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147481652"/>
                      <w:docPartObj>
                        <w:docPartGallery w:val="autotext"/>
                      </w:docPartObj>
                    </w:sdtPr>
                    <w:sdtContent>
                      <w:p w14:paraId="46CFDC4E">
                        <w:pPr>
                          <w:pStyle w:val="13"/>
                          <w:jc w:val="center"/>
                        </w:pPr>
                        <w:r>
                          <w:fldChar w:fldCharType="begin"/>
                        </w:r>
                        <w:r>
                          <w:instrText xml:space="preserve">PAGE   \* MERGEFORMAT</w:instrText>
                        </w:r>
                        <w:r>
                          <w:fldChar w:fldCharType="separate"/>
                        </w:r>
                        <w:r>
                          <w:rPr>
                            <w:lang w:val="zh-CN"/>
                          </w:rPr>
                          <w:t>2</w:t>
                        </w:r>
                        <w:r>
                          <w:fldChar w:fldCharType="end"/>
                        </w:r>
                      </w:p>
                    </w:sdtContent>
                  </w:sdt>
                  <w:p w14:paraId="6F813CE0"/>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E2AC8"/>
    <w:multiLevelType w:val="multilevel"/>
    <w:tmpl w:val="2D6E2AC8"/>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1D"/>
    <w:rsid w:val="00002927"/>
    <w:rsid w:val="00012996"/>
    <w:rsid w:val="00022A88"/>
    <w:rsid w:val="00027811"/>
    <w:rsid w:val="0003095E"/>
    <w:rsid w:val="00033E2F"/>
    <w:rsid w:val="000634FB"/>
    <w:rsid w:val="00090AF4"/>
    <w:rsid w:val="000A7CF8"/>
    <w:rsid w:val="000F43BB"/>
    <w:rsid w:val="00126407"/>
    <w:rsid w:val="00130EFD"/>
    <w:rsid w:val="001334E7"/>
    <w:rsid w:val="00147563"/>
    <w:rsid w:val="00150493"/>
    <w:rsid w:val="00152602"/>
    <w:rsid w:val="00160F38"/>
    <w:rsid w:val="001730D8"/>
    <w:rsid w:val="00184F65"/>
    <w:rsid w:val="001968A0"/>
    <w:rsid w:val="00196CB8"/>
    <w:rsid w:val="001B05C1"/>
    <w:rsid w:val="001B458F"/>
    <w:rsid w:val="001C256A"/>
    <w:rsid w:val="001D5776"/>
    <w:rsid w:val="001E5A49"/>
    <w:rsid w:val="001F0B26"/>
    <w:rsid w:val="00205863"/>
    <w:rsid w:val="00212536"/>
    <w:rsid w:val="0021261B"/>
    <w:rsid w:val="00223414"/>
    <w:rsid w:val="0022725C"/>
    <w:rsid w:val="00227EB8"/>
    <w:rsid w:val="00242D80"/>
    <w:rsid w:val="00247C90"/>
    <w:rsid w:val="00253C08"/>
    <w:rsid w:val="00265B51"/>
    <w:rsid w:val="00270342"/>
    <w:rsid w:val="00276E86"/>
    <w:rsid w:val="00291462"/>
    <w:rsid w:val="00293F66"/>
    <w:rsid w:val="002B25B6"/>
    <w:rsid w:val="002D5DB5"/>
    <w:rsid w:val="002E2A9B"/>
    <w:rsid w:val="003310F6"/>
    <w:rsid w:val="003330D0"/>
    <w:rsid w:val="00335943"/>
    <w:rsid w:val="00342A9E"/>
    <w:rsid w:val="00350A3F"/>
    <w:rsid w:val="003A6A13"/>
    <w:rsid w:val="003B1B4F"/>
    <w:rsid w:val="003B46A1"/>
    <w:rsid w:val="003D07F5"/>
    <w:rsid w:val="003E3EA5"/>
    <w:rsid w:val="003E61D9"/>
    <w:rsid w:val="003F3564"/>
    <w:rsid w:val="00403933"/>
    <w:rsid w:val="004150FE"/>
    <w:rsid w:val="00442A6B"/>
    <w:rsid w:val="0044631E"/>
    <w:rsid w:val="00457918"/>
    <w:rsid w:val="00472DA5"/>
    <w:rsid w:val="00490AA3"/>
    <w:rsid w:val="00492F2E"/>
    <w:rsid w:val="004953E5"/>
    <w:rsid w:val="004C4318"/>
    <w:rsid w:val="004E2AB7"/>
    <w:rsid w:val="004E38C6"/>
    <w:rsid w:val="004F6A0D"/>
    <w:rsid w:val="00503845"/>
    <w:rsid w:val="00505BDF"/>
    <w:rsid w:val="00514EA4"/>
    <w:rsid w:val="00526ACD"/>
    <w:rsid w:val="0053386F"/>
    <w:rsid w:val="005411A0"/>
    <w:rsid w:val="00547AB1"/>
    <w:rsid w:val="0055760D"/>
    <w:rsid w:val="00571C68"/>
    <w:rsid w:val="00583DF1"/>
    <w:rsid w:val="0058425D"/>
    <w:rsid w:val="005855F2"/>
    <w:rsid w:val="00586256"/>
    <w:rsid w:val="0059473A"/>
    <w:rsid w:val="005957A9"/>
    <w:rsid w:val="00597717"/>
    <w:rsid w:val="005A4D0F"/>
    <w:rsid w:val="005C17A1"/>
    <w:rsid w:val="005C34DD"/>
    <w:rsid w:val="005D024C"/>
    <w:rsid w:val="005D081B"/>
    <w:rsid w:val="005D7ACB"/>
    <w:rsid w:val="005E251D"/>
    <w:rsid w:val="005F78FA"/>
    <w:rsid w:val="005F7DC0"/>
    <w:rsid w:val="00624A19"/>
    <w:rsid w:val="00635A09"/>
    <w:rsid w:val="00681EF2"/>
    <w:rsid w:val="00687615"/>
    <w:rsid w:val="006A2BC6"/>
    <w:rsid w:val="006A3285"/>
    <w:rsid w:val="006B4ACA"/>
    <w:rsid w:val="006B6343"/>
    <w:rsid w:val="006C50E0"/>
    <w:rsid w:val="006F2766"/>
    <w:rsid w:val="00707CDF"/>
    <w:rsid w:val="0071105D"/>
    <w:rsid w:val="00721B59"/>
    <w:rsid w:val="00727BC9"/>
    <w:rsid w:val="00735C7C"/>
    <w:rsid w:val="00736003"/>
    <w:rsid w:val="00785340"/>
    <w:rsid w:val="0079286A"/>
    <w:rsid w:val="00793EB1"/>
    <w:rsid w:val="007D0908"/>
    <w:rsid w:val="007D0D6D"/>
    <w:rsid w:val="007F1632"/>
    <w:rsid w:val="00820D15"/>
    <w:rsid w:val="00826E91"/>
    <w:rsid w:val="00831E0A"/>
    <w:rsid w:val="00837885"/>
    <w:rsid w:val="00843E2E"/>
    <w:rsid w:val="008628F6"/>
    <w:rsid w:val="00874A86"/>
    <w:rsid w:val="008779F9"/>
    <w:rsid w:val="00886064"/>
    <w:rsid w:val="00897A03"/>
    <w:rsid w:val="008A1756"/>
    <w:rsid w:val="008A4F1F"/>
    <w:rsid w:val="008B0233"/>
    <w:rsid w:val="008B0C71"/>
    <w:rsid w:val="008B6398"/>
    <w:rsid w:val="008C5500"/>
    <w:rsid w:val="008D033F"/>
    <w:rsid w:val="008F157C"/>
    <w:rsid w:val="008F6095"/>
    <w:rsid w:val="008F706B"/>
    <w:rsid w:val="00932952"/>
    <w:rsid w:val="009437CE"/>
    <w:rsid w:val="0095605A"/>
    <w:rsid w:val="00956756"/>
    <w:rsid w:val="009721B9"/>
    <w:rsid w:val="00973A7D"/>
    <w:rsid w:val="00980D44"/>
    <w:rsid w:val="00981703"/>
    <w:rsid w:val="009828E5"/>
    <w:rsid w:val="00991AF7"/>
    <w:rsid w:val="009C64E6"/>
    <w:rsid w:val="009D6F01"/>
    <w:rsid w:val="009F1A38"/>
    <w:rsid w:val="009F2040"/>
    <w:rsid w:val="00A111D6"/>
    <w:rsid w:val="00A40C14"/>
    <w:rsid w:val="00A54006"/>
    <w:rsid w:val="00A74D4B"/>
    <w:rsid w:val="00AA4819"/>
    <w:rsid w:val="00AC0275"/>
    <w:rsid w:val="00AD6E79"/>
    <w:rsid w:val="00AE2BC0"/>
    <w:rsid w:val="00AE30C4"/>
    <w:rsid w:val="00AE5AF5"/>
    <w:rsid w:val="00AF123B"/>
    <w:rsid w:val="00AF7FE5"/>
    <w:rsid w:val="00B05ED8"/>
    <w:rsid w:val="00B14C7F"/>
    <w:rsid w:val="00B20076"/>
    <w:rsid w:val="00B20C70"/>
    <w:rsid w:val="00B56031"/>
    <w:rsid w:val="00B62616"/>
    <w:rsid w:val="00B66D47"/>
    <w:rsid w:val="00B72649"/>
    <w:rsid w:val="00B91305"/>
    <w:rsid w:val="00BA4466"/>
    <w:rsid w:val="00BA79B8"/>
    <w:rsid w:val="00BC3178"/>
    <w:rsid w:val="00BC5895"/>
    <w:rsid w:val="00BD5772"/>
    <w:rsid w:val="00BD74AC"/>
    <w:rsid w:val="00BE1538"/>
    <w:rsid w:val="00BE5A86"/>
    <w:rsid w:val="00C0788B"/>
    <w:rsid w:val="00C234B4"/>
    <w:rsid w:val="00C3166E"/>
    <w:rsid w:val="00C55832"/>
    <w:rsid w:val="00C57107"/>
    <w:rsid w:val="00C67505"/>
    <w:rsid w:val="00C77120"/>
    <w:rsid w:val="00C925EA"/>
    <w:rsid w:val="00CA15AD"/>
    <w:rsid w:val="00CA5C08"/>
    <w:rsid w:val="00CC1E61"/>
    <w:rsid w:val="00CC5EB7"/>
    <w:rsid w:val="00CD1687"/>
    <w:rsid w:val="00CE0134"/>
    <w:rsid w:val="00CE07EC"/>
    <w:rsid w:val="00CE519B"/>
    <w:rsid w:val="00CF483C"/>
    <w:rsid w:val="00D2763F"/>
    <w:rsid w:val="00D46DFA"/>
    <w:rsid w:val="00D52CCB"/>
    <w:rsid w:val="00D576F7"/>
    <w:rsid w:val="00D651D8"/>
    <w:rsid w:val="00D665EC"/>
    <w:rsid w:val="00D71C33"/>
    <w:rsid w:val="00D76333"/>
    <w:rsid w:val="00D934A4"/>
    <w:rsid w:val="00DA0414"/>
    <w:rsid w:val="00DE19DC"/>
    <w:rsid w:val="00DE2078"/>
    <w:rsid w:val="00DE2DE8"/>
    <w:rsid w:val="00DF4B0C"/>
    <w:rsid w:val="00E06F60"/>
    <w:rsid w:val="00E11858"/>
    <w:rsid w:val="00E16AEE"/>
    <w:rsid w:val="00E20687"/>
    <w:rsid w:val="00E451CA"/>
    <w:rsid w:val="00E602F0"/>
    <w:rsid w:val="00E60FB4"/>
    <w:rsid w:val="00E6351D"/>
    <w:rsid w:val="00E6495C"/>
    <w:rsid w:val="00E71DF1"/>
    <w:rsid w:val="00E72C01"/>
    <w:rsid w:val="00E7725B"/>
    <w:rsid w:val="00EA55BE"/>
    <w:rsid w:val="00ED1089"/>
    <w:rsid w:val="00EF4097"/>
    <w:rsid w:val="00F0007A"/>
    <w:rsid w:val="00F166E2"/>
    <w:rsid w:val="00F21780"/>
    <w:rsid w:val="00F23AFA"/>
    <w:rsid w:val="00F24785"/>
    <w:rsid w:val="00F31481"/>
    <w:rsid w:val="00F529A1"/>
    <w:rsid w:val="00F575FD"/>
    <w:rsid w:val="00F6693F"/>
    <w:rsid w:val="00F82169"/>
    <w:rsid w:val="00F856D7"/>
    <w:rsid w:val="00F9586E"/>
    <w:rsid w:val="00FE1024"/>
    <w:rsid w:val="00FE45BE"/>
    <w:rsid w:val="00FE7D91"/>
    <w:rsid w:val="00FF11C5"/>
    <w:rsid w:val="09246814"/>
    <w:rsid w:val="0FF318AC"/>
    <w:rsid w:val="10923E54"/>
    <w:rsid w:val="13D12EE6"/>
    <w:rsid w:val="16CE195E"/>
    <w:rsid w:val="17D42FA4"/>
    <w:rsid w:val="17E7717C"/>
    <w:rsid w:val="1BC423B8"/>
    <w:rsid w:val="1D1A7C7C"/>
    <w:rsid w:val="1DD50640"/>
    <w:rsid w:val="2A6132B8"/>
    <w:rsid w:val="3E6E11AD"/>
    <w:rsid w:val="3EAE5A2E"/>
    <w:rsid w:val="429C23D7"/>
    <w:rsid w:val="43A741FA"/>
    <w:rsid w:val="45997458"/>
    <w:rsid w:val="4B326A27"/>
    <w:rsid w:val="4C620435"/>
    <w:rsid w:val="4DA2109E"/>
    <w:rsid w:val="50A41FE5"/>
    <w:rsid w:val="511D6BD5"/>
    <w:rsid w:val="5844553D"/>
    <w:rsid w:val="5B361A1D"/>
    <w:rsid w:val="5DC23D1E"/>
    <w:rsid w:val="67AE06E9"/>
    <w:rsid w:val="7A14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3"/>
    <w:unhideWhenUsed/>
    <w:qFormat/>
    <w:uiPriority w:val="99"/>
  </w:style>
  <w:style w:type="paragraph" w:styleId="12">
    <w:name w:val="toc 3"/>
    <w:basedOn w:val="1"/>
    <w:next w:val="1"/>
    <w:autoRedefine/>
    <w:unhideWhenUsed/>
    <w:qFormat/>
    <w:uiPriority w:val="39"/>
    <w:pPr>
      <w:ind w:left="840" w:leftChars="400"/>
    </w:pPr>
  </w:style>
  <w:style w:type="paragraph" w:styleId="13">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1"/>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autoRedefine/>
    <w:unhideWhenUsed/>
    <w:qFormat/>
    <w:uiPriority w:val="39"/>
    <w:pPr>
      <w:ind w:left="420" w:leftChars="200"/>
    </w:p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4"/>
    <w:semiHidden/>
    <w:unhideWhenUsed/>
    <w:qFormat/>
    <w:uiPriority w:val="99"/>
    <w:rPr>
      <w:b/>
      <w:bCs/>
    </w:rPr>
  </w:style>
  <w:style w:type="character" w:styleId="21">
    <w:name w:val="Hyperlink"/>
    <w:basedOn w:val="20"/>
    <w:unhideWhenUsed/>
    <w:qFormat/>
    <w:uiPriority w:val="99"/>
    <w:rPr>
      <w:color w:val="467886"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2"/>
    <w:qFormat/>
    <w:uiPriority w:val="0"/>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qFormat/>
    <w:uiPriority w:val="0"/>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rPr>
  </w:style>
  <w:style w:type="character" w:customStyle="1" w:styleId="28">
    <w:name w:val="标题 6 字符"/>
    <w:basedOn w:val="20"/>
    <w:link w:val="7"/>
    <w:semiHidden/>
    <w:qFormat/>
    <w:uiPriority w:val="9"/>
    <w:rPr>
      <w:rFonts w:cstheme="majorBidi"/>
      <w:b/>
      <w:bCs/>
      <w:color w:val="104862"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Intense Reference"/>
    <w:basedOn w:val="20"/>
    <w:qFormat/>
    <w:uiPriority w:val="32"/>
    <w:rPr>
      <w:b/>
      <w:bCs/>
      <w:smallCaps/>
      <w:color w:val="104862" w:themeColor="accent1" w:themeShade="BF"/>
      <w:spacing w:val="5"/>
    </w:rPr>
  </w:style>
  <w:style w:type="character" w:customStyle="1" w:styleId="41">
    <w:name w:val="页眉 字符"/>
    <w:basedOn w:val="20"/>
    <w:link w:val="14"/>
    <w:qFormat/>
    <w:uiPriority w:val="99"/>
    <w:rPr>
      <w:sz w:val="18"/>
      <w:szCs w:val="18"/>
    </w:rPr>
  </w:style>
  <w:style w:type="character" w:customStyle="1" w:styleId="42">
    <w:name w:val="页脚 字符"/>
    <w:basedOn w:val="20"/>
    <w:link w:val="13"/>
    <w:qFormat/>
    <w:uiPriority w:val="99"/>
    <w:rPr>
      <w:sz w:val="18"/>
      <w:szCs w:val="18"/>
    </w:rPr>
  </w:style>
  <w:style w:type="character" w:customStyle="1" w:styleId="43">
    <w:name w:val="批注文字 字符"/>
    <w:basedOn w:val="20"/>
    <w:link w:val="11"/>
    <w:qFormat/>
    <w:uiPriority w:val="99"/>
  </w:style>
  <w:style w:type="character" w:customStyle="1" w:styleId="44">
    <w:name w:val="批注主题 字符"/>
    <w:basedOn w:val="43"/>
    <w:link w:val="18"/>
    <w:semiHidden/>
    <w:qFormat/>
    <w:uiPriority w:val="99"/>
    <w:rPr>
      <w:b/>
      <w:bCs/>
    </w:rPr>
  </w:style>
  <w:style w:type="paragraph" w:customStyle="1" w:styleId="45">
    <w:name w:val="TOC Heading"/>
    <w:basedOn w:val="2"/>
    <w:next w:val="1"/>
    <w:unhideWhenUsed/>
    <w:qFormat/>
    <w:uiPriority w:val="39"/>
    <w:pPr>
      <w:widowControl/>
      <w:spacing w:before="240" w:after="0" w:line="259" w:lineRule="auto"/>
      <w:outlineLvl w:val="9"/>
    </w:pPr>
    <w:rPr>
      <w:kern w:val="0"/>
      <w:sz w:val="32"/>
      <w:szCs w:val="32"/>
      <w14:ligatures w14:val="none"/>
    </w:rPr>
  </w:style>
  <w:style w:type="paragraph" w:customStyle="1" w:styleId="46">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7FE7C-5756-4B58-AD94-AB1D8AE61803}">
  <ds:schemaRefs/>
</ds:datastoreItem>
</file>

<file path=docProps/app.xml><?xml version="1.0" encoding="utf-8"?>
<Properties xmlns="http://schemas.openxmlformats.org/officeDocument/2006/extended-properties" xmlns:vt="http://schemas.openxmlformats.org/officeDocument/2006/docPropsVTypes">
  <Template>Normal</Template>
  <Pages>15</Pages>
  <Words>13983</Words>
  <Characters>21094</Characters>
  <Lines>404</Lines>
  <Paragraphs>270</Paragraphs>
  <TotalTime>1</TotalTime>
  <ScaleCrop>false</ScaleCrop>
  <LinksUpToDate>false</LinksUpToDate>
  <CharactersWithSpaces>22393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2025-02-24T07:52:00Z</dcterms:created>
  <dc:creator>zijian xie</dc:creator>
  <cp:lastModifiedBy>宇诚、</cp:lastModifiedBy>
  <dcterms:modified xsi:type="dcterms:W3CDTF">2025-11-17T11:56:09Z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eyJoZGlkIjoiZTk1OGE0MjJlYjgzZjY1ZTQ4ZDdlM2IyNjI1ZTc2ZGUiLCJ1c2VySWQiOiIyNTA4MTMyOTAifQ==</vt:lpwstr>
  </property>
  <property fmtid="{D5CDD505-2E9C-101B-9397-08002B2CF9AE}" pid="3" name="KSOProductBuildVer">
    <vt:lpwstr>2052-12.1.0.23542</vt:lpwstr>
  </property>
  <property fmtid="{D5CDD505-2E9C-101B-9397-08002B2CF9AE}" pid="4" name="ICV">
    <vt:lpwstr>E8FAE79C7F764DA494D6805D86C94F55_12</vt:lpwstr>
  </property>
</Properties>
</file>