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25D3">
      <w:pPr>
        <w:widowControl/>
        <w:autoSpaceDE w:val="0"/>
        <w:autoSpaceDN w:val="0"/>
        <w:rPr>
          <w:rFonts w:ascii="宋体"/>
          <w:color w:val="000000"/>
          <w:kern w:val="0"/>
          <w:szCs w:val="20"/>
        </w:rPr>
      </w:pPr>
      <w:bookmarkStart w:id="0" w:name="OLE_LINK3"/>
      <w:bookmarkStart w:id="1" w:name="OLE_LINK4"/>
      <w:bookmarkStart w:id="2" w:name="OLE_LINK5"/>
      <w:r>
        <mc:AlternateContent>
          <mc:Choice Requires="wps">
            <w:drawing>
              <wp:anchor distT="0" distB="0" distL="0" distR="0" simplePos="0" relativeHeight="251659264" behindDoc="0" locked="0" layoutInCell="1" allowOverlap="1">
                <wp:simplePos x="0" y="0"/>
                <wp:positionH relativeFrom="column">
                  <wp:posOffset>-57150</wp:posOffset>
                </wp:positionH>
                <wp:positionV relativeFrom="paragraph">
                  <wp:posOffset>122555</wp:posOffset>
                </wp:positionV>
                <wp:extent cx="2430780" cy="529590"/>
                <wp:effectExtent l="4445" t="4445" r="18415" b="14605"/>
                <wp:wrapNone/>
                <wp:docPr id="1026" name="文本框 2"/>
                <wp:cNvGraphicFramePr/>
                <a:graphic xmlns:a="http://schemas.openxmlformats.org/drawingml/2006/main">
                  <a:graphicData uri="http://schemas.microsoft.com/office/word/2010/wordprocessingShape">
                    <wps:wsp>
                      <wps:cNvSpPr/>
                      <wps:spPr>
                        <a:xfrm>
                          <a:off x="0" y="0"/>
                          <a:ext cx="2430780" cy="529590"/>
                        </a:xfrm>
                        <a:prstGeom prst="rect">
                          <a:avLst/>
                        </a:prstGeom>
                        <a:solidFill>
                          <a:srgbClr val="FFFFFF"/>
                        </a:solidFill>
                        <a:ln w="9525" cap="flat" cmpd="sng">
                          <a:solidFill>
                            <a:srgbClr val="FFFFFF"/>
                          </a:solidFill>
                          <a:prstDash val="solid"/>
                          <a:miter/>
                        </a:ln>
                      </wps:spPr>
                      <wps:txbx>
                        <w:txbxContent>
                          <w:p w14:paraId="5F22B465">
                            <w:pPr>
                              <w:adjustRightInd w:val="0"/>
                              <w:snapToGrid w:val="0"/>
                              <w:spacing w:line="276" w:lineRule="auto"/>
                              <w:rPr>
                                <w:rFonts w:hint="default" w:ascii="黑体" w:hAnsi="黑体" w:eastAsia="黑体" w:cs="黑体"/>
                                <w:b/>
                                <w:bCs/>
                                <w:color w:val="000000"/>
                                <w:kern w:val="0"/>
                                <w:sz w:val="24"/>
                                <w:highlight w:val="none"/>
                                <w:lang w:val="en-US" w:eastAsia="zh-CN"/>
                              </w:rPr>
                            </w:pPr>
                            <w:r>
                              <w:rPr>
                                <w:rFonts w:hint="eastAsia" w:eastAsia="黑体"/>
                                <w:b/>
                                <w:bCs/>
                                <w:color w:val="000000"/>
                                <w:kern w:val="0"/>
                                <w:sz w:val="24"/>
                                <w:highlight w:val="none"/>
                              </w:rPr>
                              <w:t xml:space="preserve">ICS </w:t>
                            </w:r>
                            <w:r>
                              <w:rPr>
                                <w:rFonts w:hint="eastAsia" w:ascii="黑体" w:hAnsi="黑体" w:eastAsia="黑体" w:cs="黑体"/>
                                <w:b/>
                                <w:bCs/>
                                <w:color w:val="000000"/>
                                <w:kern w:val="0"/>
                                <w:sz w:val="24"/>
                                <w:highlight w:val="none"/>
                              </w:rPr>
                              <w:t>13.020</w:t>
                            </w:r>
                            <w:r>
                              <w:rPr>
                                <w:rFonts w:hint="eastAsia" w:ascii="黑体" w:hAnsi="黑体" w:eastAsia="黑体" w:cs="黑体"/>
                                <w:b/>
                                <w:bCs/>
                                <w:color w:val="000000"/>
                                <w:kern w:val="0"/>
                                <w:sz w:val="24"/>
                                <w:highlight w:val="none"/>
                                <w:lang w:val="en-US" w:eastAsia="zh-CN"/>
                              </w:rPr>
                              <w:t>.40</w:t>
                            </w:r>
                          </w:p>
                          <w:p w14:paraId="516F5FB5">
                            <w:pPr>
                              <w:adjustRightInd w:val="0"/>
                              <w:snapToGrid w:val="0"/>
                              <w:spacing w:line="276" w:lineRule="auto"/>
                              <w:rPr>
                                <w:rFonts w:hint="default" w:eastAsia="黑体"/>
                                <w:b/>
                                <w:bCs/>
                                <w:color w:val="000000"/>
                                <w:kern w:val="0"/>
                                <w:sz w:val="24"/>
                                <w:highlight w:val="none"/>
                                <w:lang w:val="en-US" w:eastAsia="zh-CN"/>
                              </w:rPr>
                            </w:pPr>
                            <w:r>
                              <w:rPr>
                                <w:rFonts w:hint="eastAsia" w:eastAsia="黑体"/>
                                <w:b/>
                                <w:bCs/>
                                <w:color w:val="000000"/>
                                <w:kern w:val="0"/>
                                <w:sz w:val="24"/>
                                <w:highlight w:val="none"/>
                              </w:rPr>
                              <w:t xml:space="preserve">CCS </w:t>
                            </w:r>
                            <w:r>
                              <w:rPr>
                                <w:rFonts w:hint="eastAsia" w:eastAsia="黑体"/>
                                <w:b/>
                                <w:bCs/>
                                <w:color w:val="000000"/>
                                <w:kern w:val="0"/>
                                <w:sz w:val="24"/>
                                <w:highlight w:val="none"/>
                                <w:lang w:val="en-US" w:eastAsia="zh-CN"/>
                              </w:rPr>
                              <w:t>Z 50</w:t>
                            </w:r>
                          </w:p>
                        </w:txbxContent>
                      </wps:txbx>
                      <wps:bodyPr vert="horz" wrap="square" lIns="91440" tIns="45720" rIns="91440" bIns="45720" anchor="t" upright="1">
                        <a:spAutoFit/>
                      </wps:bodyPr>
                    </wps:wsp>
                  </a:graphicData>
                </a:graphic>
                <wp14:sizeRelH relativeFrom="margin">
                  <wp14:pctWidth>40000</wp14:pctWidth>
                </wp14:sizeRelH>
                <wp14:sizeRelV relativeFrom="margin">
                  <wp14:pctHeight>20000</wp14:pctHeight>
                </wp14:sizeRelV>
              </wp:anchor>
            </w:drawing>
          </mc:Choice>
          <mc:Fallback>
            <w:pict>
              <v:rect id="文本框 2" o:spid="_x0000_s1026" o:spt="1" style="position:absolute;left:0pt;margin-left:-4.5pt;margin-top:9.65pt;height:41.7pt;width:191.4pt;z-index:251659264;mso-width-relative:margin;mso-height-relative:margin;mso-width-percent:400;mso-height-percent:200;" fillcolor="#FFFFFF" filled="t" stroked="t" coordsize="21600,21600" o:gfxdata="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WLBC&#10;2AAAAAkBAAAPAAAAAAAAAAEAIAAAACIAAABkcnMvZG93bnJldi54bWxQSwECFAAUAAAACACHTuJA&#10;t8mUmCECAABOBAAADgAAAAAAAAABACAAAAAnAQAAZHJzL2Uyb0RvYy54bWxQSwUGAAAAAAYABgBZ&#10;AQAAugUAAAAA&#10;">
                <v:fill on="t" focussize="0,0"/>
                <v:stroke color="#FFFFFF" joinstyle="miter"/>
                <v:imagedata o:title=""/>
                <o:lock v:ext="edit" aspectratio="f"/>
                <v:textbox style="mso-fit-shape-to-text:t;">
                  <w:txbxContent>
                    <w:p w14:paraId="5F22B465">
                      <w:pPr>
                        <w:adjustRightInd w:val="0"/>
                        <w:snapToGrid w:val="0"/>
                        <w:spacing w:line="276" w:lineRule="auto"/>
                        <w:rPr>
                          <w:rFonts w:hint="default" w:ascii="黑体" w:hAnsi="黑体" w:eastAsia="黑体" w:cs="黑体"/>
                          <w:b/>
                          <w:bCs/>
                          <w:color w:val="000000"/>
                          <w:kern w:val="0"/>
                          <w:sz w:val="24"/>
                          <w:highlight w:val="none"/>
                          <w:lang w:val="en-US" w:eastAsia="zh-CN"/>
                        </w:rPr>
                      </w:pPr>
                      <w:r>
                        <w:rPr>
                          <w:rFonts w:hint="eastAsia" w:eastAsia="黑体"/>
                          <w:b/>
                          <w:bCs/>
                          <w:color w:val="000000"/>
                          <w:kern w:val="0"/>
                          <w:sz w:val="24"/>
                          <w:highlight w:val="none"/>
                        </w:rPr>
                        <w:t xml:space="preserve">ICS </w:t>
                      </w:r>
                      <w:r>
                        <w:rPr>
                          <w:rFonts w:hint="eastAsia" w:ascii="黑体" w:hAnsi="黑体" w:eastAsia="黑体" w:cs="黑体"/>
                          <w:b/>
                          <w:bCs/>
                          <w:color w:val="000000"/>
                          <w:kern w:val="0"/>
                          <w:sz w:val="24"/>
                          <w:highlight w:val="none"/>
                        </w:rPr>
                        <w:t>13.020</w:t>
                      </w:r>
                      <w:r>
                        <w:rPr>
                          <w:rFonts w:hint="eastAsia" w:ascii="黑体" w:hAnsi="黑体" w:eastAsia="黑体" w:cs="黑体"/>
                          <w:b/>
                          <w:bCs/>
                          <w:color w:val="000000"/>
                          <w:kern w:val="0"/>
                          <w:sz w:val="24"/>
                          <w:highlight w:val="none"/>
                          <w:lang w:val="en-US" w:eastAsia="zh-CN"/>
                        </w:rPr>
                        <w:t>.40</w:t>
                      </w:r>
                    </w:p>
                    <w:p w14:paraId="516F5FB5">
                      <w:pPr>
                        <w:adjustRightInd w:val="0"/>
                        <w:snapToGrid w:val="0"/>
                        <w:spacing w:line="276" w:lineRule="auto"/>
                        <w:rPr>
                          <w:rFonts w:hint="default" w:eastAsia="黑体"/>
                          <w:b/>
                          <w:bCs/>
                          <w:color w:val="000000"/>
                          <w:kern w:val="0"/>
                          <w:sz w:val="24"/>
                          <w:highlight w:val="none"/>
                          <w:lang w:val="en-US" w:eastAsia="zh-CN"/>
                        </w:rPr>
                      </w:pPr>
                      <w:r>
                        <w:rPr>
                          <w:rFonts w:hint="eastAsia" w:eastAsia="黑体"/>
                          <w:b/>
                          <w:bCs/>
                          <w:color w:val="000000"/>
                          <w:kern w:val="0"/>
                          <w:sz w:val="24"/>
                          <w:highlight w:val="none"/>
                        </w:rPr>
                        <w:t xml:space="preserve">CCS </w:t>
                      </w:r>
                      <w:r>
                        <w:rPr>
                          <w:rFonts w:hint="eastAsia" w:eastAsia="黑体"/>
                          <w:b/>
                          <w:bCs/>
                          <w:color w:val="000000"/>
                          <w:kern w:val="0"/>
                          <w:sz w:val="24"/>
                          <w:highlight w:val="none"/>
                          <w:lang w:val="en-US" w:eastAsia="zh-CN"/>
                        </w:rPr>
                        <w:t>Z 50</w:t>
                      </w:r>
                    </w:p>
                  </w:txbxContent>
                </v:textbox>
              </v:rect>
            </w:pict>
          </mc:Fallback>
        </mc:AlternateContent>
      </w:r>
    </w:p>
    <w:p w14:paraId="0406D4AA">
      <w:pPr>
        <w:widowControl/>
        <w:autoSpaceDE w:val="0"/>
        <w:autoSpaceDN w:val="0"/>
        <w:rPr>
          <w:rFonts w:ascii="宋体"/>
          <w:color w:val="000000"/>
          <w:kern w:val="0"/>
          <w:szCs w:val="20"/>
        </w:rPr>
      </w:pPr>
    </w:p>
    <w:p w14:paraId="15193C67">
      <w:pPr>
        <w:framePr w:w="9639" w:h="624" w:hRule="exact" w:hSpace="181" w:vSpace="181" w:wrap="around" w:vAnchor="page" w:hAnchor="page" w:x="1419" w:y="2267" w:anchorLock="1"/>
        <w:kinsoku w:val="0"/>
        <w:overflowPunct w:val="0"/>
        <w:autoSpaceDE w:val="0"/>
        <w:autoSpaceDN w:val="0"/>
        <w:spacing w:line="0" w:lineRule="atLeast"/>
        <w:jc w:val="center"/>
        <w:rPr>
          <w:rFonts w:ascii="黑体" w:hAnsi="黑体" w:eastAsia="黑体"/>
          <w:b/>
          <w:bCs/>
          <w:color w:val="000000"/>
          <w:spacing w:val="20"/>
          <w:w w:val="148"/>
          <w:kern w:val="0"/>
          <w:sz w:val="52"/>
          <w:szCs w:val="52"/>
        </w:rPr>
      </w:pPr>
      <w:r>
        <w:rPr>
          <w:rFonts w:hint="eastAsia" w:ascii="黑体" w:hAnsi="黑体" w:eastAsia="黑体"/>
          <w:b/>
          <w:bCs/>
          <w:color w:val="000000"/>
          <w:spacing w:val="20"/>
          <w:w w:val="148"/>
          <w:kern w:val="0"/>
          <w:sz w:val="52"/>
          <w:szCs w:val="52"/>
        </w:rPr>
        <w:t>团    体    标    准</w:t>
      </w:r>
    </w:p>
    <w:p w14:paraId="042EE934">
      <w:pPr>
        <w:rPr>
          <w:rFonts w:ascii="黑体" w:hAnsi="黑体" w:eastAsia="黑体" w:cs="黑体"/>
          <w:szCs w:val="52"/>
        </w:rPr>
      </w:pPr>
      <w:r>
        <w:rPr>
          <w:rFonts w:hint="eastAsia" w:ascii="黑体" w:hAnsi="黑体" w:eastAsia="黑体" w:cs="黑体"/>
          <w:szCs w:val="52"/>
        </w:rPr>
        <w:t xml:space="preserve"> </w:t>
      </w:r>
    </w:p>
    <w:p w14:paraId="16B522B2">
      <w:pPr>
        <w:framePr w:w="9639" w:h="6917" w:hRule="exact" w:wrap="notBeside" w:vAnchor="page" w:hAnchor="page" w:x="1336" w:y="5641" w:anchorLock="1"/>
        <w:jc w:val="center"/>
        <w:rPr>
          <w:sz w:val="28"/>
          <w:szCs w:val="28"/>
        </w:rPr>
      </w:pPr>
      <w:r>
        <w:rPr>
          <w:rFonts w:hint="eastAsia" w:ascii="黑体" w:hAnsi="黑体" w:eastAsia="黑体" w:cs="黑体"/>
          <w:sz w:val="52"/>
          <w:szCs w:val="52"/>
        </w:rPr>
        <w:t>污染土壤修复工厂应用技术规范</w:t>
      </w:r>
    </w:p>
    <w:p w14:paraId="3E00BFFC">
      <w:pPr>
        <w:framePr w:w="9639" w:h="6917" w:hRule="exact" w:wrap="notBeside" w:vAnchor="page" w:hAnchor="page" w:x="1336" w:y="5641" w:anchorLock="1"/>
        <w:spacing w:before="440"/>
        <w:jc w:val="center"/>
        <w:textAlignment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Technical specifications for application in polluted soil remediation factories</w:t>
      </w:r>
    </w:p>
    <w:p w14:paraId="3DD1FEAA">
      <w:pPr>
        <w:framePr w:w="9639" w:h="6917" w:hRule="exact" w:wrap="notBeside" w:vAnchor="page" w:hAnchor="page" w:x="1336" w:y="5641" w:anchorLock="1"/>
        <w:spacing w:before="440"/>
        <w:jc w:val="center"/>
        <w:textAlignment w:val="center"/>
        <w:rPr>
          <w:rFonts w:ascii="宋体"/>
          <w:color w:val="000000"/>
          <w:kern w:val="0"/>
          <w:sz w:val="28"/>
          <w:szCs w:val="28"/>
        </w:rPr>
      </w:pPr>
      <w:r>
        <w:rPr>
          <w:rFonts w:hint="eastAsia" w:ascii="宋体"/>
          <w:color w:val="000000"/>
          <w:kern w:val="0"/>
          <w:sz w:val="28"/>
          <w:szCs w:val="28"/>
        </w:rPr>
        <w:t>（征求意见稿）</w:t>
      </w:r>
    </w:p>
    <w:p w14:paraId="3C238A9D">
      <w:pPr>
        <w:framePr w:w="9639" w:h="6917" w:hRule="exact" w:wrap="notBeside" w:vAnchor="page" w:hAnchor="page" w:x="1336" w:y="5641" w:anchorLock="1"/>
        <w:autoSpaceDE w:val="0"/>
        <w:autoSpaceDN w:val="0"/>
        <w:adjustRightInd w:val="0"/>
        <w:jc w:val="left"/>
        <w:rPr>
          <w:rFonts w:ascii="宋体" w:cs="宋体"/>
          <w:color w:val="000000"/>
          <w:kern w:val="0"/>
          <w:sz w:val="24"/>
          <w:szCs w:val="24"/>
        </w:rPr>
      </w:pPr>
    </w:p>
    <w:p w14:paraId="3A896E1F">
      <w:pPr>
        <w:framePr w:w="9639" w:h="6917" w:hRule="exact" w:wrap="notBeside" w:vAnchor="page" w:hAnchor="page" w:x="1336" w:y="5641" w:anchorLock="1"/>
        <w:autoSpaceDE w:val="0"/>
        <w:autoSpaceDN w:val="0"/>
        <w:adjustRightInd w:val="0"/>
        <w:ind w:firstLine="560"/>
        <w:jc w:val="left"/>
        <w:rPr>
          <w:rFonts w:ascii="宋体" w:cs="宋体"/>
          <w:color w:val="000000"/>
          <w:kern w:val="0"/>
          <w:sz w:val="28"/>
          <w:szCs w:val="28"/>
        </w:rPr>
      </w:pPr>
    </w:p>
    <w:p w14:paraId="455260DF">
      <w:pPr>
        <w:framePr w:w="9639" w:h="6917" w:hRule="exact" w:wrap="notBeside" w:vAnchor="page" w:hAnchor="page" w:x="1336" w:y="5641" w:anchorLock="1"/>
        <w:spacing w:before="440" w:line="400" w:lineRule="exact"/>
        <w:jc w:val="center"/>
        <w:textAlignment w:val="center"/>
        <w:rPr>
          <w:rFonts w:ascii="宋体"/>
          <w:color w:val="000000"/>
          <w:kern w:val="0"/>
          <w:sz w:val="28"/>
          <w:szCs w:val="28"/>
        </w:rPr>
      </w:pPr>
    </w:p>
    <w:p w14:paraId="045B1B0A">
      <w:pPr>
        <w:widowControl/>
        <w:autoSpaceDE w:val="0"/>
        <w:autoSpaceDN w:val="0"/>
        <w:rPr>
          <w:rFonts w:ascii="宋体"/>
          <w:color w:val="000000"/>
          <w:kern w:val="0"/>
          <w:szCs w:val="20"/>
        </w:rPr>
      </w:pPr>
    </w:p>
    <w:p w14:paraId="362901CF">
      <w:pPr>
        <w:framePr w:w="8804" w:h="1242" w:hRule="exact" w:hSpace="284" w:wrap="around" w:vAnchor="page" w:hAnchor="page" w:x="1972" w:y="3182"/>
        <w:widowControl/>
        <w:spacing w:before="357" w:line="280" w:lineRule="exact"/>
        <w:jc w:val="right"/>
        <w:rPr>
          <w:rFonts w:ascii="黑体" w:hAnsi="宋体" w:eastAsia="黑体" w:cs="黑体"/>
          <w:color w:val="000000"/>
          <w:kern w:val="0"/>
          <w:sz w:val="28"/>
          <w:szCs w:val="28"/>
        </w:rPr>
      </w:pPr>
      <w:r>
        <w:rPr>
          <w:rFonts w:ascii="Calibri" w:hAnsi="Calibri" w:eastAsia="黑体"/>
          <w:color w:val="000000"/>
          <w:kern w:val="0"/>
          <w:sz w:val="24"/>
        </w:rPr>
        <w:t>T/ACEF</w:t>
      </w:r>
      <w:r>
        <w:rPr>
          <w:rFonts w:hint="eastAsia" w:ascii="黑体" w:hAnsi="宋体" w:eastAsia="黑体" w:cs="黑体"/>
          <w:color w:val="000000"/>
          <w:kern w:val="0"/>
          <w:sz w:val="24"/>
        </w:rPr>
        <w:t xml:space="preserve"> </w:t>
      </w:r>
      <w:r>
        <w:rPr>
          <w:rFonts w:hint="eastAsia" w:ascii="黑体" w:hAnsi="Calibri" w:eastAsia="黑体" w:cs="黑体"/>
          <w:color w:val="000000"/>
          <w:kern w:val="0"/>
          <w:sz w:val="24"/>
        </w:rPr>
        <w:t>0**</w:t>
      </w:r>
      <w:r>
        <w:rPr>
          <w:rFonts w:hint="eastAsia" w:ascii="黑体" w:hAnsi="宋体" w:eastAsia="黑体" w:cs="黑体"/>
          <w:color w:val="000000"/>
          <w:kern w:val="0"/>
          <w:sz w:val="24"/>
        </w:rPr>
        <w:t>－20</w:t>
      </w:r>
      <w:r>
        <w:rPr>
          <w:rFonts w:hint="eastAsia" w:ascii="黑体" w:hAnsi="Calibri" w:eastAsia="黑体" w:cs="黑体"/>
          <w:color w:val="000000"/>
          <w:kern w:val="0"/>
          <w:sz w:val="24"/>
        </w:rPr>
        <w:t>**</w:t>
      </w:r>
    </w:p>
    <w:p w14:paraId="5E373E5C">
      <w:pPr>
        <w:framePr w:w="8804" w:h="1242" w:hRule="exact" w:hSpace="284" w:wrap="around" w:vAnchor="page" w:hAnchor="page" w:x="1972" w:y="3182"/>
        <w:widowControl/>
        <w:spacing w:before="357" w:line="280" w:lineRule="exact"/>
        <w:jc w:val="right"/>
        <w:rPr>
          <w:rFonts w:ascii="黑体" w:hAnsi="宋体" w:eastAsia="黑体" w:cs="黑体"/>
          <w:color w:val="000000"/>
          <w:kern w:val="0"/>
          <w:sz w:val="28"/>
          <w:szCs w:val="28"/>
        </w:rPr>
      </w:pPr>
      <w:r>
        <w:rPr>
          <w:rFonts w:ascii="Calibri" w:hAnsi="Calibri"/>
        </w:rPr>
        <mc:AlternateContent>
          <mc:Choice Requires="wps">
            <w:drawing>
              <wp:anchor distT="0" distB="0" distL="114300" distR="114300" simplePos="0" relativeHeight="251661312" behindDoc="0" locked="0" layoutInCell="1" allowOverlap="1">
                <wp:simplePos x="0" y="0"/>
                <wp:positionH relativeFrom="column">
                  <wp:posOffset>-370205</wp:posOffset>
                </wp:positionH>
                <wp:positionV relativeFrom="paragraph">
                  <wp:posOffset>205740</wp:posOffset>
                </wp:positionV>
                <wp:extent cx="59436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9.15pt;margin-top:16.2pt;height:0pt;width:468pt;z-index:251661312;mso-width-relative:page;mso-height-relative:page;" filled="f" stroked="t" coordsize="21600,21600" o:gfxdata="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rsFwDYAAAACQEAAA8AAAAAAAAAAQAgAAAAIgAAAGRycy9kb3ducmV2LnhtbFBLAQIUABQA&#10;AAAIAIdO4kB9a5fo8AEAAOcDAAAOAAAAAAAAAAEAIAAAACcBAABkcnMvZTJvRG9jLnhtbFBLBQYA&#10;AAAABgAGAFkBAACJBQAAAAA=&#10;">
                <v:fill on="f" focussize="0,0"/>
                <v:stroke weight="1pt" color="#000000" joinstyle="round"/>
                <v:imagedata o:title=""/>
                <o:lock v:ext="edit" aspectratio="f"/>
              </v:line>
            </w:pict>
          </mc:Fallback>
        </mc:AlternateContent>
      </w:r>
    </w:p>
    <w:p w14:paraId="0860394D">
      <w:pPr>
        <w:widowControl/>
        <w:autoSpaceDE w:val="0"/>
        <w:autoSpaceDN w:val="0"/>
        <w:rPr>
          <w:rFonts w:ascii="宋体"/>
          <w:color w:val="000000"/>
          <w:kern w:val="0"/>
          <w:szCs w:val="20"/>
        </w:rPr>
      </w:pPr>
    </w:p>
    <w:p w14:paraId="6E82E555">
      <w:pPr>
        <w:framePr w:w="3997" w:h="471" w:hRule="exact" w:vSpace="181" w:wrap="around" w:vAnchor="page" w:hAnchor="page" w:x="1529" w:y="13725" w:anchorLock="1"/>
        <w:widowControl/>
        <w:jc w:val="left"/>
        <w:rPr>
          <w:rFonts w:ascii="黑体" w:hAnsi="黑体" w:eastAsia="黑体"/>
          <w:color w:val="000000"/>
          <w:kern w:val="0"/>
          <w:sz w:val="24"/>
          <w:szCs w:val="24"/>
        </w:rPr>
      </w:pPr>
      <w:r>
        <mc:AlternateContent>
          <mc:Choice Requires="wps">
            <w:drawing>
              <wp:anchor distT="0" distB="0" distL="0" distR="0" simplePos="0" relativeHeight="251660288" behindDoc="0" locked="0" layoutInCell="1" allowOverlap="1">
                <wp:simplePos x="0" y="0"/>
                <wp:positionH relativeFrom="column">
                  <wp:posOffset>767080</wp:posOffset>
                </wp:positionH>
                <wp:positionV relativeFrom="paragraph">
                  <wp:posOffset>237490</wp:posOffset>
                </wp:positionV>
                <wp:extent cx="4030980" cy="720090"/>
                <wp:effectExtent l="0" t="0" r="7620" b="11430"/>
                <wp:wrapNone/>
                <wp:docPr id="1028" name="Text Box 19"/>
                <wp:cNvGraphicFramePr/>
                <a:graphic xmlns:a="http://schemas.openxmlformats.org/drawingml/2006/main">
                  <a:graphicData uri="http://schemas.microsoft.com/office/word/2010/wordprocessingShape">
                    <wps:wsp>
                      <wps:cNvSpPr/>
                      <wps:spPr>
                        <a:xfrm>
                          <a:off x="0" y="0"/>
                          <a:ext cx="4030980" cy="720090"/>
                        </a:xfrm>
                        <a:prstGeom prst="rect">
                          <a:avLst/>
                        </a:prstGeom>
                        <a:solidFill>
                          <a:srgbClr val="FFFFFF"/>
                        </a:solidFill>
                        <a:ln>
                          <a:noFill/>
                        </a:ln>
                      </wps:spPr>
                      <wps:txbx>
                        <w:txbxContent>
                          <w:p w14:paraId="70FD32DB">
                            <w:pPr>
                              <w:jc w:val="center"/>
                              <w:rPr>
                                <w:rFonts w:ascii="华文中宋" w:hAnsi="华文中宋" w:eastAsia="华文中宋"/>
                              </w:rPr>
                            </w:pPr>
                            <w:r>
                              <w:rPr>
                                <w:rFonts w:hint="eastAsia" w:ascii="华文中宋" w:hAnsi="华文中宋" w:eastAsia="华文中宋"/>
                                <w:sz w:val="44"/>
                                <w:szCs w:val="44"/>
                              </w:rPr>
                              <w:t xml:space="preserve">中   华  环  保  联  合  </w:t>
                            </w:r>
                            <w:r>
                              <w:rPr>
                                <w:rFonts w:hint="eastAsia" w:ascii="华文中宋" w:hAnsi="华文中宋" w:eastAsia="华文中宋"/>
                                <w:spacing w:val="320"/>
                                <w:kern w:val="56"/>
                                <w:sz w:val="44"/>
                                <w:szCs w:val="44"/>
                              </w:rPr>
                              <w:t>会</w:t>
                            </w:r>
                            <w:r>
                              <w:rPr>
                                <w:rFonts w:hint="eastAsia" w:ascii="黑体" w:hAnsi="黑体" w:eastAsia="黑体"/>
                                <w:sz w:val="28"/>
                                <w:szCs w:val="28"/>
                              </w:rPr>
                              <w:t>发布</w:t>
                            </w:r>
                          </w:p>
                        </w:txbxContent>
                      </wps:txbx>
                      <wps:bodyPr vert="horz" wrap="square" lIns="0" tIns="216000" rIns="0" bIns="0" anchor="t" upright="1">
                        <a:noAutofit/>
                      </wps:bodyPr>
                    </wps:wsp>
                  </a:graphicData>
                </a:graphic>
              </wp:anchor>
            </w:drawing>
          </mc:Choice>
          <mc:Fallback>
            <w:pict>
              <v:rect id="Text Box 19" o:spid="_x0000_s1026" o:spt="1" style="position:absolute;left:0pt;margin-left:60.4pt;margin-top:18.7pt;height:56.7pt;width:317.4pt;z-index:251660288;mso-width-relative:page;mso-height-relative:page;" fillcolor="#FFFFFF" filled="t" stroked="f" coordsize="21600,21600" o:gfxdata="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NhJ9jX&#10;AAAACgEAAA8AAAAAAAAAAQAgAAAAIgAAAGRycy9kb3ducmV2LnhtbFBLAQIUABQAAAAIAIdO4kDz&#10;JeFa6AEAANgDAAAOAAAAAAAAAAEAIAAAACYBAABkcnMvZTJvRG9jLnhtbFBLBQYAAAAABgAGAFkB&#10;AACABQAAAAA=&#10;">
                <v:fill on="t" focussize="0,0"/>
                <v:stroke on="f"/>
                <v:imagedata o:title=""/>
                <o:lock v:ext="edit" aspectratio="f"/>
                <v:textbox inset="0mm,6mm,0mm,0mm">
                  <w:txbxContent>
                    <w:p w14:paraId="70FD32DB">
                      <w:pPr>
                        <w:jc w:val="center"/>
                        <w:rPr>
                          <w:rFonts w:ascii="华文中宋" w:hAnsi="华文中宋" w:eastAsia="华文中宋"/>
                        </w:rPr>
                      </w:pPr>
                      <w:r>
                        <w:rPr>
                          <w:rFonts w:hint="eastAsia" w:ascii="华文中宋" w:hAnsi="华文中宋" w:eastAsia="华文中宋"/>
                          <w:sz w:val="44"/>
                          <w:szCs w:val="44"/>
                        </w:rPr>
                        <w:t xml:space="preserve">中   华  环  保  联  合  </w:t>
                      </w:r>
                      <w:r>
                        <w:rPr>
                          <w:rFonts w:hint="eastAsia" w:ascii="华文中宋" w:hAnsi="华文中宋" w:eastAsia="华文中宋"/>
                          <w:spacing w:val="320"/>
                          <w:kern w:val="56"/>
                          <w:sz w:val="44"/>
                          <w:szCs w:val="44"/>
                        </w:rPr>
                        <w:t>会</w:t>
                      </w:r>
                      <w:r>
                        <w:rPr>
                          <w:rFonts w:hint="eastAsia" w:ascii="黑体" w:hAnsi="黑体" w:eastAsia="黑体"/>
                          <w:sz w:val="28"/>
                          <w:szCs w:val="28"/>
                        </w:rPr>
                        <w:t>发布</w:t>
                      </w:r>
                    </w:p>
                  </w:txbxContent>
                </v:textbox>
              </v:rect>
            </w:pict>
          </mc:Fallback>
        </mc:AlternateContent>
      </w:r>
      <w:r>
        <w:rPr>
          <w:rFonts w:hint="eastAsia" w:ascii="黑体" w:hAnsi="黑体" w:eastAsia="黑体"/>
          <w:color w:val="000000"/>
          <w:kern w:val="0"/>
          <w:sz w:val="24"/>
          <w:szCs w:val="24"/>
        </w:rPr>
        <w:t>2025</w:t>
      </w:r>
      <w:r>
        <w:rPr>
          <w:rFonts w:ascii="黑体" w:hAnsi="黑体" w:eastAsia="黑体"/>
          <w:color w:val="000000"/>
          <w:kern w:val="0"/>
          <w:sz w:val="24"/>
          <w:szCs w:val="24"/>
        </w:rPr>
        <w:t>-</w:t>
      </w:r>
      <w:r>
        <w:rPr>
          <w:rFonts w:hint="eastAsia" w:ascii="黑体" w:eastAsia="黑体"/>
          <w:color w:val="000000"/>
          <w:kern w:val="0"/>
          <w:sz w:val="24"/>
          <w:szCs w:val="24"/>
        </w:rPr>
        <w:t>□□</w:t>
      </w:r>
      <w:r>
        <w:rPr>
          <w:rFonts w:ascii="黑体" w:hAnsi="黑体" w:eastAsia="黑体"/>
          <w:color w:val="000000"/>
          <w:kern w:val="0"/>
          <w:sz w:val="24"/>
          <w:szCs w:val="24"/>
        </w:rPr>
        <w:t>-</w:t>
      </w:r>
      <w:r>
        <w:rPr>
          <w:rFonts w:hint="eastAsia" w:ascii="黑体" w:eastAsia="黑体"/>
          <w:color w:val="000000"/>
          <w:kern w:val="0"/>
          <w:sz w:val="24"/>
          <w:szCs w:val="24"/>
        </w:rPr>
        <w:t>□□</w:t>
      </w:r>
      <w:r>
        <w:rPr>
          <w:rFonts w:hint="eastAsia" w:ascii="黑体" w:hAnsi="黑体" w:eastAsia="黑体"/>
          <w:color w:val="000000"/>
          <w:kern w:val="0"/>
          <w:sz w:val="24"/>
          <w:szCs w:val="24"/>
        </w:rPr>
        <w:t>发布</w:t>
      </w:r>
      <w:r>
        <mc:AlternateContent>
          <mc:Choice Requires="wps">
            <w:drawing>
              <wp:anchor distT="0" distB="0" distL="0" distR="0" simplePos="0" relativeHeight="251662336" behindDoc="0" locked="1" layoutInCell="1" allowOverlap="1">
                <wp:simplePos x="0" y="0"/>
                <wp:positionH relativeFrom="column">
                  <wp:posOffset>-38100</wp:posOffset>
                </wp:positionH>
                <wp:positionV relativeFrom="page">
                  <wp:posOffset>8929370</wp:posOffset>
                </wp:positionV>
                <wp:extent cx="6120130" cy="0"/>
                <wp:effectExtent l="0" t="0" r="0" b="0"/>
                <wp:wrapNone/>
                <wp:docPr id="1029" name="Line 18"/>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round/>
                        </a:ln>
                      </wps:spPr>
                      <wps:bodyPr/>
                    </wps:wsp>
                  </a:graphicData>
                </a:graphic>
              </wp:anchor>
            </w:drawing>
          </mc:Choice>
          <mc:Fallback>
            <w:pict>
              <v:line id="Line 18" o:spid="_x0000_s1026" o:spt="20" style="position:absolute;left:0pt;margin-left:-3pt;margin-top:703.1pt;height:0pt;width:481.9pt;mso-position-vertical-relative:page;z-index:251662336;mso-width-relative:page;mso-height-relative:page;" filled="f" stroked="t" coordsize="21600,21600" o:gfxdata="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4h+/n2AAAAAwBAAAPAAAAAAAAAAEAIAAAACIAAABkcnMvZG93bnJldi54bWxQSwECFAAU&#10;AAAACACHTuJAJcWjM7gBAACIAwAADgAAAAAAAAABACAAAAAnAQAAZHJzL2Uyb0RvYy54bWxQSwUG&#10;AAAAAAYABgBZAQAAUQUAAAAA&#10;">
                <v:fill on="f" focussize="0,0"/>
                <v:stroke weight="1pt" color="#000000" joinstyle="round"/>
                <v:imagedata o:title=""/>
                <o:lock v:ext="edit" aspectratio="f"/>
                <w10:anchorlock/>
              </v:line>
            </w:pict>
          </mc:Fallback>
        </mc:AlternateContent>
      </w:r>
    </w:p>
    <w:p w14:paraId="2EA4EE15">
      <w:pPr>
        <w:framePr w:w="3997" w:h="471" w:hRule="exact" w:vSpace="181" w:wrap="notBeside" w:vAnchor="page" w:hAnchor="page" w:x="7100" w:y="13725" w:anchorLock="1"/>
        <w:widowControl/>
        <w:wordWrap w:val="0"/>
        <w:jc w:val="right"/>
        <w:rPr>
          <w:rFonts w:ascii="黑体" w:hAnsi="黑体" w:eastAsia="黑体" w:cs="黑体"/>
          <w:color w:val="000000"/>
          <w:kern w:val="0"/>
          <w:sz w:val="24"/>
          <w:szCs w:val="24"/>
        </w:rPr>
      </w:pPr>
      <w:r>
        <w:rPr>
          <w:rFonts w:hint="eastAsia" w:ascii="黑体" w:hAnsi="黑体" w:eastAsia="黑体" w:cs="黑体"/>
          <w:color w:val="000000"/>
          <w:kern w:val="0"/>
          <w:sz w:val="24"/>
          <w:szCs w:val="24"/>
        </w:rPr>
        <w:t>2025-</w:t>
      </w:r>
      <w:r>
        <w:rPr>
          <w:rFonts w:hint="eastAsia" w:ascii="黑体" w:eastAsia="黑体"/>
          <w:color w:val="000000"/>
          <w:kern w:val="0"/>
          <w:sz w:val="24"/>
          <w:szCs w:val="24"/>
        </w:rPr>
        <w:t>□□</w:t>
      </w:r>
      <w:r>
        <w:rPr>
          <w:rFonts w:hint="eastAsia" w:ascii="黑体" w:hAnsi="黑体" w:eastAsia="黑体" w:cs="黑体"/>
          <w:color w:val="000000"/>
          <w:kern w:val="0"/>
          <w:sz w:val="24"/>
          <w:szCs w:val="24"/>
        </w:rPr>
        <w:t>-</w:t>
      </w:r>
      <w:r>
        <w:rPr>
          <w:rFonts w:hint="eastAsia" w:ascii="黑体" w:eastAsia="黑体"/>
          <w:color w:val="000000"/>
          <w:kern w:val="0"/>
          <w:sz w:val="24"/>
          <w:szCs w:val="24"/>
        </w:rPr>
        <w:t>□□</w:t>
      </w:r>
      <w:r>
        <w:rPr>
          <w:rFonts w:hint="eastAsia" w:ascii="黑体" w:hAnsi="黑体" w:eastAsia="黑体" w:cs="黑体"/>
          <w:color w:val="000000"/>
          <w:kern w:val="0"/>
          <w:sz w:val="24"/>
          <w:szCs w:val="24"/>
        </w:rPr>
        <w:t>实施</w:t>
      </w:r>
    </w:p>
    <w:p w14:paraId="084E6D61">
      <w:pPr>
        <w:widowControl/>
        <w:autoSpaceDE w:val="0"/>
        <w:autoSpaceDN w:val="0"/>
        <w:rPr>
          <w:rFonts w:ascii="宋体"/>
          <w:color w:val="000000"/>
          <w:kern w:val="0"/>
          <w:szCs w:val="20"/>
        </w:rPr>
        <w:sectPr>
          <w:headerReference r:id="rId5" w:type="first"/>
          <w:headerReference r:id="rId3" w:type="default"/>
          <w:footerReference r:id="rId6" w:type="default"/>
          <w:headerReference r:id="rId4" w:type="even"/>
          <w:footerReference r:id="rId7" w:type="even"/>
          <w:pgSz w:w="11906" w:h="16838"/>
          <w:pgMar w:top="567" w:right="1134" w:bottom="1134" w:left="1418" w:header="0" w:footer="0" w:gutter="0"/>
          <w:pgNumType w:start="1"/>
          <w:cols w:space="425" w:num="1"/>
          <w:titlePg/>
          <w:docGrid w:type="lines" w:linePitch="312" w:charSpace="0"/>
        </w:sectPr>
      </w:pPr>
    </w:p>
    <w:bookmarkEnd w:id="0"/>
    <w:bookmarkEnd w:id="1"/>
    <w:bookmarkEnd w:id="2"/>
    <w:p w14:paraId="51226E2C">
      <w:pPr>
        <w:pStyle w:val="20"/>
        <w:tabs>
          <w:tab w:val="right" w:leader="dot" w:pos="9345"/>
        </w:tabs>
        <w:jc w:val="center"/>
        <w:rPr>
          <w:rFonts w:asciiTheme="minorHAnsi" w:hAnsiTheme="minorHAnsi" w:eastAsiaTheme="minorEastAsia" w:cstheme="minorBidi"/>
          <w:sz w:val="22"/>
          <w:szCs w:val="24"/>
          <w14:ligatures w14:val="standardContextual"/>
        </w:rPr>
      </w:pPr>
      <w:r>
        <w:rPr>
          <w:rFonts w:hint="eastAsia" w:ascii="黑体" w:hAnsi="黑体" w:eastAsia="黑体" w:cs="黑体"/>
          <w:bCs/>
          <w:sz w:val="32"/>
          <w:szCs w:val="32"/>
          <w:lang w:val="zh-CN"/>
        </w:rPr>
        <w:t>目</w:t>
      </w:r>
      <w:r>
        <w:rPr>
          <w:rFonts w:hint="eastAsia" w:ascii="黑体" w:hAnsi="黑体" w:eastAsia="黑体" w:cs="黑体"/>
          <w:bCs/>
          <w:sz w:val="32"/>
          <w:szCs w:val="32"/>
        </w:rPr>
        <w:t xml:space="preserve">  </w:t>
      </w:r>
      <w:r>
        <w:rPr>
          <w:rFonts w:hint="eastAsia" w:ascii="黑体" w:hAnsi="黑体" w:eastAsia="黑体" w:cs="黑体"/>
          <w:bCs/>
          <w:sz w:val="32"/>
          <w:szCs w:val="32"/>
          <w:lang w:val="zh-CN"/>
        </w:rPr>
        <w:t>录</w:t>
      </w:r>
      <w:r>
        <w:rPr>
          <w:rFonts w:hint="eastAsia" w:ascii="宋体" w:hAnsi="宋体" w:cs="宋体"/>
          <w:b/>
          <w:color w:val="2F5496"/>
          <w:kern w:val="0"/>
          <w:szCs w:val="21"/>
        </w:rPr>
        <w:fldChar w:fldCharType="begin"/>
      </w:r>
      <w:r>
        <w:rPr>
          <w:rFonts w:hint="eastAsia" w:ascii="宋体" w:hAnsi="宋体" w:cs="宋体"/>
          <w:szCs w:val="21"/>
        </w:rPr>
        <w:instrText xml:space="preserve">TOC \o "1-2" \h \u </w:instrText>
      </w:r>
      <w:r>
        <w:rPr>
          <w:rFonts w:hint="eastAsia" w:ascii="宋体" w:hAnsi="宋体" w:cs="宋体"/>
          <w:b/>
          <w:color w:val="2F5496"/>
          <w:kern w:val="0"/>
          <w:szCs w:val="21"/>
        </w:rPr>
        <w:fldChar w:fldCharType="separate"/>
      </w:r>
    </w:p>
    <w:p w14:paraId="30E97CE1">
      <w:pPr>
        <w:pStyle w:val="20"/>
        <w:tabs>
          <w:tab w:val="right" w:leader="dot" w:pos="9345"/>
        </w:tabs>
        <w:spacing w:line="360" w:lineRule="auto"/>
        <w:rPr>
          <w:rFonts w:hint="eastAsia" w:ascii="宋体" w:hAnsi="宋体" w:eastAsia="宋体" w:cs="宋体"/>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"_Toc202427952" </w:instrText>
      </w:r>
      <w:r>
        <w:rPr>
          <w:rFonts w:hint="eastAsia" w:ascii="宋体" w:hAnsi="宋体" w:eastAsia="宋体" w:cs="宋体"/>
          <w:sz w:val="21"/>
          <w:szCs w:val="21"/>
        </w:rPr>
        <w:fldChar w:fldCharType="separate"/>
      </w:r>
      <w:r>
        <w:rPr>
          <w:rStyle w:val="34"/>
          <w:rFonts w:hint="eastAsia" w:ascii="宋体" w:hAnsi="宋体" w:eastAsia="宋体" w:cs="宋体"/>
          <w:sz w:val="21"/>
          <w:szCs w:val="21"/>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_Toc202427952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86896FD">
      <w:pPr>
        <w:pStyle w:val="20"/>
        <w:tabs>
          <w:tab w:val="right" w:leader="dot" w:pos="9345"/>
        </w:tabs>
        <w:spacing w:line="360" w:lineRule="auto"/>
        <w:rPr>
          <w:rFonts w:hint="eastAsia" w:ascii="宋体" w:hAnsi="宋体" w:eastAsia="宋体" w:cs="宋体"/>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"_Toc202427953" </w:instrText>
      </w:r>
      <w:r>
        <w:rPr>
          <w:rFonts w:hint="eastAsia" w:ascii="宋体" w:hAnsi="宋体" w:eastAsia="宋体" w:cs="宋体"/>
          <w:sz w:val="21"/>
          <w:szCs w:val="21"/>
        </w:rPr>
        <w:fldChar w:fldCharType="separate"/>
      </w:r>
      <w:r>
        <w:rPr>
          <w:rStyle w:val="34"/>
          <w:rFonts w:hint="eastAsia" w:ascii="宋体" w:hAnsi="宋体" w:eastAsia="宋体" w:cs="宋体"/>
          <w:sz w:val="21"/>
          <w:szCs w:val="21"/>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_Toc202427953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F7513D2">
      <w:pPr>
        <w:pStyle w:val="20"/>
        <w:tabs>
          <w:tab w:val="right" w:leader="dot" w:pos="9345"/>
        </w:tabs>
        <w:spacing w:line="360" w:lineRule="auto"/>
        <w:rPr>
          <w:rFonts w:hint="eastAsia" w:ascii="宋体" w:hAnsi="宋体" w:eastAsia="宋体" w:cs="宋体"/>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"_Toc202427954" </w:instrText>
      </w:r>
      <w:r>
        <w:rPr>
          <w:rFonts w:hint="eastAsia" w:ascii="宋体" w:hAnsi="宋体" w:eastAsia="宋体" w:cs="宋体"/>
          <w:sz w:val="21"/>
          <w:szCs w:val="21"/>
        </w:rPr>
        <w:fldChar w:fldCharType="separate"/>
      </w:r>
      <w:r>
        <w:rPr>
          <w:rStyle w:val="34"/>
          <w:rFonts w:hint="eastAsia" w:ascii="宋体" w:hAnsi="宋体" w:eastAsia="宋体" w:cs="宋体"/>
          <w:sz w:val="21"/>
          <w:szCs w:val="21"/>
        </w:rPr>
        <w:t>3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_Toc202427954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3C25551">
      <w:pPr>
        <w:pStyle w:val="20"/>
        <w:tabs>
          <w:tab w:val="right" w:leader="dot" w:pos="9345"/>
        </w:tabs>
        <w:spacing w:line="360" w:lineRule="auto"/>
        <w:rPr>
          <w:rFonts w:hint="eastAsia" w:ascii="宋体" w:hAnsi="宋体" w:eastAsia="宋体" w:cs="宋体"/>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"_Toc202427956" </w:instrText>
      </w:r>
      <w:r>
        <w:rPr>
          <w:rFonts w:hint="eastAsia" w:ascii="宋体" w:hAnsi="宋体" w:eastAsia="宋体" w:cs="宋体"/>
          <w:sz w:val="21"/>
          <w:szCs w:val="21"/>
        </w:rPr>
        <w:fldChar w:fldCharType="separate"/>
      </w:r>
      <w:r>
        <w:rPr>
          <w:rStyle w:val="34"/>
          <w:rFonts w:hint="eastAsia" w:ascii="宋体" w:hAnsi="宋体" w:eastAsia="宋体" w:cs="宋体"/>
          <w:sz w:val="21"/>
          <w:szCs w:val="21"/>
        </w:rPr>
        <w:t>4 适用性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_Toc202427956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D3061E6">
      <w:pPr>
        <w:pStyle w:val="20"/>
        <w:tabs>
          <w:tab w:val="right" w:leader="dot" w:pos="9345"/>
        </w:tabs>
        <w:spacing w:line="360" w:lineRule="auto"/>
        <w:rPr>
          <w:rFonts w:hint="eastAsia" w:ascii="宋体" w:hAnsi="宋体" w:eastAsia="宋体" w:cs="宋体"/>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"_Toc202427961" </w:instrText>
      </w:r>
      <w:r>
        <w:rPr>
          <w:rFonts w:hint="eastAsia" w:ascii="宋体" w:hAnsi="宋体" w:eastAsia="宋体" w:cs="宋体"/>
          <w:sz w:val="21"/>
          <w:szCs w:val="21"/>
        </w:rPr>
        <w:fldChar w:fldCharType="separate"/>
      </w:r>
      <w:r>
        <w:rPr>
          <w:rStyle w:val="34"/>
          <w:rFonts w:hint="eastAsia" w:ascii="宋体" w:hAnsi="宋体" w:eastAsia="宋体" w:cs="宋体"/>
          <w:sz w:val="21"/>
          <w:szCs w:val="21"/>
        </w:rPr>
        <w:t>5 总体要求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_Toc202427961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3FB6B4B">
      <w:pPr>
        <w:pStyle w:val="20"/>
        <w:tabs>
          <w:tab w:val="right" w:leader="dot" w:pos="9345"/>
        </w:tabs>
        <w:spacing w:line="360" w:lineRule="auto"/>
        <w:rPr>
          <w:rFonts w:hint="eastAsia" w:ascii="宋体" w:hAnsi="宋体" w:eastAsia="宋体" w:cs="宋体"/>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"_Toc202427965" </w:instrText>
      </w:r>
      <w:r>
        <w:rPr>
          <w:rFonts w:hint="eastAsia" w:ascii="宋体" w:hAnsi="宋体" w:eastAsia="宋体" w:cs="宋体"/>
          <w:sz w:val="21"/>
          <w:szCs w:val="21"/>
        </w:rPr>
        <w:fldChar w:fldCharType="separate"/>
      </w:r>
      <w:r>
        <w:rPr>
          <w:rStyle w:val="34"/>
          <w:rFonts w:hint="eastAsia" w:ascii="宋体" w:hAnsi="宋体" w:eastAsia="宋体" w:cs="宋体"/>
          <w:sz w:val="21"/>
          <w:szCs w:val="21"/>
        </w:rPr>
        <w:t>6设计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_Toc202427965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38D29BD">
      <w:pPr>
        <w:pStyle w:val="20"/>
        <w:tabs>
          <w:tab w:val="right" w:leader="dot" w:pos="9345"/>
        </w:tabs>
        <w:spacing w:line="360" w:lineRule="auto"/>
        <w:rPr>
          <w:rFonts w:hint="eastAsia" w:ascii="宋体" w:hAnsi="宋体" w:eastAsia="宋体" w:cs="宋体"/>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"_Toc202427972" </w:instrText>
      </w:r>
      <w:r>
        <w:rPr>
          <w:rFonts w:hint="eastAsia" w:ascii="宋体" w:hAnsi="宋体" w:eastAsia="宋体" w:cs="宋体"/>
          <w:sz w:val="21"/>
          <w:szCs w:val="21"/>
        </w:rPr>
        <w:fldChar w:fldCharType="separate"/>
      </w:r>
      <w:r>
        <w:rPr>
          <w:rStyle w:val="34"/>
          <w:rFonts w:hint="eastAsia" w:ascii="宋体" w:hAnsi="宋体" w:eastAsia="宋体" w:cs="宋体"/>
          <w:sz w:val="21"/>
          <w:szCs w:val="21"/>
        </w:rPr>
        <w:t>7 运行维护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_Toc202427972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1B73B4A">
      <w:pPr>
        <w:pStyle w:val="20"/>
        <w:tabs>
          <w:tab w:val="right" w:leader="dot" w:pos="9345"/>
        </w:tabs>
        <w:spacing w:line="360" w:lineRule="auto"/>
        <w:rPr>
          <w:rFonts w:hint="eastAsia" w:ascii="宋体" w:hAnsi="宋体" w:eastAsia="宋体" w:cs="宋体"/>
          <w:sz w:val="21"/>
          <w:szCs w:val="21"/>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"_Toc202427975" </w:instrText>
      </w:r>
      <w:r>
        <w:rPr>
          <w:rFonts w:hint="eastAsia" w:ascii="宋体" w:hAnsi="宋体" w:eastAsia="宋体" w:cs="宋体"/>
          <w:sz w:val="21"/>
          <w:szCs w:val="21"/>
        </w:rPr>
        <w:fldChar w:fldCharType="separate"/>
      </w:r>
      <w:r>
        <w:rPr>
          <w:rStyle w:val="34"/>
          <w:rFonts w:hint="eastAsia" w:ascii="宋体" w:hAnsi="宋体" w:eastAsia="宋体" w:cs="宋体"/>
          <w:sz w:val="21"/>
          <w:szCs w:val="21"/>
        </w:rPr>
        <w:t>8 施工与验收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_Toc202427975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4F28D5C">
      <w:pPr>
        <w:pStyle w:val="20"/>
        <w:tabs>
          <w:tab w:val="right" w:leader="dot" w:pos="9345"/>
        </w:tabs>
        <w:spacing w:line="360" w:lineRule="auto"/>
        <w:rPr>
          <w:rFonts w:asciiTheme="minorHAnsi" w:hAnsiTheme="minorHAnsi" w:eastAsiaTheme="minorEastAsia" w:cstheme="minorBidi"/>
          <w:sz w:val="22"/>
          <w:szCs w:val="24"/>
          <w14:ligatures w14:val="standardContextual"/>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"_Toc202427978" </w:instrText>
      </w:r>
      <w:r>
        <w:rPr>
          <w:rFonts w:hint="eastAsia" w:ascii="宋体" w:hAnsi="宋体" w:eastAsia="宋体" w:cs="宋体"/>
          <w:sz w:val="21"/>
          <w:szCs w:val="21"/>
        </w:rPr>
        <w:fldChar w:fldCharType="separate"/>
      </w:r>
      <w:r>
        <w:rPr>
          <w:rStyle w:val="34"/>
          <w:rFonts w:hint="eastAsia" w:ascii="宋体" w:hAnsi="宋体" w:eastAsia="宋体" w:cs="宋体"/>
          <w:bCs/>
          <w:kern w:val="0"/>
          <w:sz w:val="21"/>
          <w:szCs w:val="21"/>
        </w:rPr>
        <w:t>附录A</w:t>
      </w:r>
      <w:r>
        <w:rPr>
          <w:rFonts w:hint="eastAsia" w:ascii="宋体" w:hAnsi="宋体" w:eastAsia="宋体" w:cs="宋体"/>
          <w:sz w:val="21"/>
          <w:szCs w:val="21"/>
        </w:rPr>
        <w:fldChar w:fldCharType="end"/>
      </w:r>
      <w:r>
        <w:rPr>
          <w:rFonts w:hint="eastAsia" w:ascii="宋体" w:hAnsi="宋体" w:cs="宋体"/>
          <w:sz w:val="21"/>
          <w:szCs w:val="21"/>
          <w:lang w:eastAsia="zh-CN"/>
        </w:rPr>
        <w:t>（</w:t>
      </w:r>
      <w:r>
        <w:rPr>
          <w:rFonts w:hint="eastAsia" w:ascii="宋体" w:hAnsi="宋体" w:cs="宋体"/>
          <w:sz w:val="21"/>
          <w:szCs w:val="21"/>
          <w:lang w:val="en-US" w:eastAsia="zh-CN"/>
        </w:rPr>
        <w:t>资料性</w:t>
      </w:r>
      <w:r>
        <w:rPr>
          <w:rFonts w:hint="eastAsia" w:ascii="宋体" w:hAnsi="宋体" w:cs="宋体"/>
          <w:sz w:val="21"/>
          <w:szCs w:val="21"/>
          <w:lang w:eastAsia="zh-CN"/>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"_Toc202427979" </w:instrText>
      </w:r>
      <w:r>
        <w:rPr>
          <w:rFonts w:hint="eastAsia" w:ascii="宋体" w:hAnsi="宋体" w:eastAsia="宋体" w:cs="宋体"/>
          <w:sz w:val="21"/>
          <w:szCs w:val="21"/>
        </w:rPr>
        <w:fldChar w:fldCharType="separate"/>
      </w:r>
      <w:r>
        <w:rPr>
          <w:rStyle w:val="34"/>
          <w:rFonts w:hint="eastAsia" w:ascii="宋体" w:hAnsi="宋体" w:eastAsia="宋体" w:cs="宋体"/>
          <w:bCs/>
          <w:kern w:val="0"/>
          <w:sz w:val="21"/>
          <w:szCs w:val="21"/>
        </w:rPr>
        <w:t>污染土壤修复工厂应用案例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_Toc202427979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14D388D">
      <w:pPr>
        <w:pStyle w:val="20"/>
        <w:tabs>
          <w:tab w:val="right" w:leader="dot" w:pos="8312"/>
        </w:tabs>
        <w:spacing w:line="360" w:lineRule="auto"/>
        <w:rPr>
          <w:rFonts w:ascii="宋体" w:hAnsi="宋体" w:cs="宋体"/>
          <w:szCs w:val="21"/>
        </w:rPr>
        <w:sectPr>
          <w:footerReference r:id="rId9" w:type="default"/>
          <w:headerReference r:id="rId8" w:type="even"/>
          <w:footerReference r:id="rId10" w:type="even"/>
          <w:pgSz w:w="11906" w:h="16838"/>
          <w:pgMar w:top="1440" w:right="1134" w:bottom="1440" w:left="1417" w:header="851" w:footer="992" w:gutter="0"/>
          <w:pgNumType w:fmt="upperRoman" w:start="1"/>
          <w:cols w:space="720" w:num="1"/>
          <w:docGrid w:type="lines" w:linePitch="312" w:charSpace="0"/>
        </w:sectPr>
      </w:pPr>
      <w:r>
        <w:rPr>
          <w:rFonts w:hint="eastAsia" w:ascii="宋体" w:hAnsi="宋体" w:cs="宋体"/>
          <w:szCs w:val="21"/>
        </w:rPr>
        <w:fldChar w:fldCharType="end"/>
      </w:r>
    </w:p>
    <w:p w14:paraId="0A7F3B63">
      <w:pPr>
        <w:widowControl/>
        <w:jc w:val="center"/>
        <w:rPr>
          <w:rFonts w:ascii="黑体" w:hAnsi="黑体" w:eastAsia="黑体" w:cs="黑体"/>
          <w:sz w:val="32"/>
          <w:szCs w:val="32"/>
        </w:rPr>
      </w:pPr>
      <w:r>
        <w:rPr>
          <w:rFonts w:hint="eastAsia" w:ascii="黑体" w:hAnsi="黑体" w:eastAsia="黑体" w:cs="黑体"/>
          <w:sz w:val="32"/>
          <w:szCs w:val="32"/>
        </w:rPr>
        <w:t>前 言</w:t>
      </w:r>
    </w:p>
    <w:p w14:paraId="4E16075A">
      <w:pPr>
        <w:widowControl/>
        <w:jc w:val="center"/>
        <w:rPr>
          <w:rFonts w:ascii="黑体" w:hAnsi="黑体" w:eastAsia="黑体" w:cs="黑体"/>
          <w:sz w:val="32"/>
          <w:szCs w:val="32"/>
        </w:rPr>
      </w:pPr>
    </w:p>
    <w:p w14:paraId="3E24EA7D">
      <w:pPr>
        <w:widowControl/>
        <w:adjustRightInd w:val="0"/>
        <w:snapToGrid w:val="0"/>
        <w:spacing w:line="360" w:lineRule="auto"/>
        <w:ind w:firstLine="560"/>
        <w:rPr>
          <w:rFonts w:ascii="宋体" w:hAnsi="宋体" w:cs="宋体"/>
          <w:szCs w:val="21"/>
        </w:rPr>
      </w:pPr>
      <w:r>
        <w:rPr>
          <w:rFonts w:hint="eastAsia" w:ascii="宋体" w:hAnsi="宋体" w:cs="宋体"/>
          <w:szCs w:val="21"/>
        </w:rPr>
        <w:t>本文件按照GB/T 1.1-2020《标准化工作导则 第1部分:标准化文件的结构和起草规则》的规定起草。</w:t>
      </w:r>
    </w:p>
    <w:p w14:paraId="29449707">
      <w:pPr>
        <w:widowControl/>
        <w:adjustRightInd w:val="0"/>
        <w:snapToGrid w:val="0"/>
        <w:spacing w:line="360" w:lineRule="auto"/>
        <w:ind w:firstLine="560"/>
        <w:rPr>
          <w:rFonts w:ascii="宋体" w:hAnsi="宋体" w:cs="宋体"/>
          <w:szCs w:val="21"/>
        </w:rPr>
      </w:pPr>
      <w:r>
        <w:rPr>
          <w:rFonts w:hint="eastAsia" w:ascii="宋体" w:hAnsi="宋体" w:cs="宋体"/>
          <w:color w:val="000000"/>
          <w:kern w:val="0"/>
          <w:szCs w:val="21"/>
        </w:rPr>
        <w:t>请注意本文件的某些内容可能涉及专利。本文件的发布机构不承担识别专利的责任。</w:t>
      </w:r>
    </w:p>
    <w:p w14:paraId="4762A44F">
      <w:pPr>
        <w:widowControl/>
        <w:adjustRightInd w:val="0"/>
        <w:snapToGrid w:val="0"/>
        <w:spacing w:line="360" w:lineRule="auto"/>
        <w:ind w:firstLine="560"/>
        <w:rPr>
          <w:rFonts w:ascii="宋体" w:hAnsi="宋体" w:cs="宋体"/>
          <w:szCs w:val="21"/>
        </w:rPr>
      </w:pPr>
      <w:r>
        <w:rPr>
          <w:rFonts w:hint="eastAsia" w:ascii="宋体" w:hAnsi="宋体" w:cs="宋体"/>
          <w:szCs w:val="21"/>
        </w:rPr>
        <w:t>本文件由上海大学提出。</w:t>
      </w:r>
    </w:p>
    <w:p w14:paraId="2E465074">
      <w:pPr>
        <w:widowControl/>
        <w:adjustRightInd w:val="0"/>
        <w:snapToGrid w:val="0"/>
        <w:spacing w:line="360" w:lineRule="auto"/>
        <w:ind w:firstLine="560"/>
        <w:rPr>
          <w:rFonts w:ascii="宋体" w:hAnsi="宋体" w:cs="宋体"/>
          <w:szCs w:val="21"/>
        </w:rPr>
      </w:pPr>
      <w:r>
        <w:rPr>
          <w:rFonts w:hint="eastAsia" w:ascii="宋体" w:hAnsi="宋体" w:cs="宋体"/>
          <w:szCs w:val="21"/>
        </w:rPr>
        <w:t>本文件由中华环保联合会归口。</w:t>
      </w:r>
    </w:p>
    <w:p w14:paraId="5A893F3E">
      <w:pPr>
        <w:widowControl/>
        <w:adjustRightInd w:val="0"/>
        <w:snapToGrid w:val="0"/>
        <w:spacing w:line="360" w:lineRule="auto"/>
        <w:ind w:firstLine="560"/>
        <w:rPr>
          <w:rFonts w:ascii="宋体" w:hAnsi="宋体" w:cs="宋体"/>
          <w:szCs w:val="21"/>
        </w:rPr>
      </w:pPr>
      <w:r>
        <w:rPr>
          <w:rFonts w:hint="eastAsia" w:ascii="宋体" w:hAnsi="宋体" w:cs="宋体"/>
          <w:szCs w:val="21"/>
        </w:rPr>
        <w:t>本文件主编单位：</w:t>
      </w:r>
    </w:p>
    <w:p w14:paraId="5E4C03D7">
      <w:pPr>
        <w:spacing w:line="360" w:lineRule="auto"/>
        <w:ind w:firstLine="560"/>
        <w:rPr>
          <w:rFonts w:ascii="宋体" w:hAnsi="宋体" w:cs="宋体"/>
          <w:szCs w:val="21"/>
        </w:rPr>
      </w:pPr>
      <w:r>
        <w:rPr>
          <w:rFonts w:hint="eastAsia" w:ascii="宋体" w:hAnsi="宋体" w:cs="宋体"/>
          <w:szCs w:val="21"/>
        </w:rPr>
        <w:t>本文件参编单位：</w:t>
      </w:r>
    </w:p>
    <w:p w14:paraId="253C328A">
      <w:pPr>
        <w:spacing w:line="360" w:lineRule="auto"/>
        <w:ind w:firstLine="560"/>
        <w:rPr>
          <w:rFonts w:ascii="宋体" w:hAnsi="宋体" w:cs="宋体"/>
          <w:spacing w:val="-6"/>
          <w:szCs w:val="21"/>
        </w:rPr>
      </w:pPr>
      <w:r>
        <w:rPr>
          <w:rFonts w:hint="eastAsia" w:ascii="宋体" w:hAnsi="宋体" w:cs="宋体"/>
          <w:szCs w:val="21"/>
        </w:rPr>
        <w:t>本文件主要起草人：</w:t>
      </w:r>
      <w:bookmarkStart w:id="3" w:name="_Toc20650"/>
    </w:p>
    <w:p w14:paraId="116B8D09">
      <w:pPr>
        <w:widowControl/>
        <w:adjustRightInd w:val="0"/>
        <w:snapToGrid w:val="0"/>
        <w:spacing w:line="360" w:lineRule="auto"/>
        <w:ind w:firstLine="560"/>
        <w:rPr>
          <w:rFonts w:ascii="宋体" w:hAnsi="宋体" w:cs="宋体"/>
          <w:szCs w:val="21"/>
        </w:rPr>
      </w:pPr>
      <w:r>
        <w:rPr>
          <w:rFonts w:hint="eastAsia" w:ascii="宋体" w:hAnsi="宋体" w:cs="宋体"/>
          <w:szCs w:val="21"/>
        </w:rPr>
        <w:t>本文件为首次发布。</w:t>
      </w:r>
    </w:p>
    <w:p w14:paraId="660E4EE2">
      <w:pPr>
        <w:spacing w:line="360" w:lineRule="auto"/>
        <w:ind w:firstLine="396" w:firstLineChars="200"/>
        <w:rPr>
          <w:rFonts w:ascii="宋体" w:hAnsi="宋体" w:cs="宋体"/>
          <w:spacing w:val="-6"/>
          <w:szCs w:val="21"/>
        </w:rPr>
      </w:pPr>
    </w:p>
    <w:p w14:paraId="4DF53248">
      <w:pPr>
        <w:spacing w:line="360" w:lineRule="auto"/>
        <w:ind w:firstLine="396" w:firstLineChars="200"/>
        <w:rPr>
          <w:rFonts w:ascii="宋体" w:hAnsi="宋体" w:cs="宋体"/>
          <w:spacing w:val="-6"/>
          <w:szCs w:val="21"/>
        </w:rPr>
      </w:pPr>
    </w:p>
    <w:p w14:paraId="5296C980">
      <w:pPr>
        <w:spacing w:line="360" w:lineRule="auto"/>
        <w:ind w:firstLine="396" w:firstLineChars="200"/>
        <w:rPr>
          <w:rFonts w:ascii="宋体" w:hAnsi="宋体" w:cs="宋体"/>
          <w:spacing w:val="-6"/>
          <w:szCs w:val="21"/>
        </w:rPr>
        <w:sectPr>
          <w:footerReference r:id="rId11" w:type="default"/>
          <w:footerReference r:id="rId12" w:type="even"/>
          <w:pgSz w:w="11906" w:h="16838"/>
          <w:pgMar w:top="1440" w:right="1134" w:bottom="1440" w:left="1417" w:header="851" w:footer="992" w:gutter="0"/>
          <w:pgNumType w:fmt="upperRoman"/>
          <w:cols w:space="720" w:num="1"/>
          <w:docGrid w:type="lines" w:linePitch="312" w:charSpace="0"/>
        </w:sectPr>
      </w:pPr>
    </w:p>
    <w:bookmarkEnd w:id="3"/>
    <w:p w14:paraId="7DBD0911">
      <w:pPr>
        <w:jc w:val="center"/>
        <w:outlineLvl w:val="0"/>
      </w:pPr>
      <w:bookmarkStart w:id="4" w:name="_Toc202427819"/>
      <w:bookmarkStart w:id="5" w:name="_Toc202427951"/>
      <w:bookmarkStart w:id="6" w:name="_Toc201159568"/>
      <w:r>
        <w:rPr>
          <w:rFonts w:hint="eastAsia" w:ascii="黑体" w:hAnsi="黑体" w:eastAsia="黑体" w:cs="黑体"/>
          <w:sz w:val="32"/>
          <w:szCs w:val="32"/>
        </w:rPr>
        <w:t>污染土壤修复工厂应用技术规范</w:t>
      </w:r>
      <w:bookmarkEnd w:id="4"/>
      <w:bookmarkEnd w:id="5"/>
      <w:bookmarkEnd w:id="6"/>
    </w:p>
    <w:p w14:paraId="5811BBA6">
      <w:pPr>
        <w:spacing w:line="600" w:lineRule="auto"/>
        <w:outlineLvl w:val="0"/>
        <w:rPr>
          <w:color w:val="000000"/>
          <w:szCs w:val="21"/>
        </w:rPr>
      </w:pPr>
      <w:bookmarkStart w:id="7" w:name="_Toc202427952"/>
      <w:bookmarkStart w:id="8" w:name="_Toc95336996"/>
      <w:bookmarkStart w:id="9" w:name="_Toc84960413"/>
      <w:bookmarkStart w:id="10" w:name="_Toc84960414"/>
      <w:bookmarkStart w:id="11" w:name="_Toc95336997"/>
      <w:bookmarkStart w:id="12" w:name="_Toc17795"/>
      <w:bookmarkStart w:id="13" w:name="_Toc95833003"/>
      <w:bookmarkStart w:id="14" w:name="_Toc22344"/>
      <w:bookmarkStart w:id="15" w:name="_Toc30829"/>
      <w:bookmarkStart w:id="16" w:name="_Toc9134"/>
      <w:bookmarkStart w:id="17" w:name="_Toc1193"/>
      <w:r>
        <w:rPr>
          <w:rFonts w:hint="eastAsia" w:ascii="黑体" w:hAnsi="黑体" w:eastAsia="黑体" w:cs="黑体"/>
        </w:rPr>
        <w:t>1 范围</w:t>
      </w:r>
      <w:bookmarkEnd w:id="7"/>
      <w:bookmarkEnd w:id="8"/>
      <w:bookmarkEnd w:id="9"/>
    </w:p>
    <w:p w14:paraId="3EE47DA4">
      <w:pPr>
        <w:spacing w:line="264"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本文件给出了污染土壤修复工厂技术应用的总体要求、设计、施工与验收和运行维护等。</w:t>
      </w:r>
    </w:p>
    <w:p w14:paraId="2125531A">
      <w:pPr>
        <w:spacing w:line="264"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本文件适用于污染土壤修复工厂设计、施工与验收和运行维护。</w:t>
      </w:r>
    </w:p>
    <w:p w14:paraId="4AE0A995">
      <w:pPr>
        <w:spacing w:line="600" w:lineRule="auto"/>
        <w:outlineLvl w:val="0"/>
        <w:rPr>
          <w:rFonts w:ascii="黑体" w:hAnsi="黑体" w:eastAsia="黑体" w:cs="黑体"/>
        </w:rPr>
      </w:pPr>
      <w:bookmarkStart w:id="18" w:name="_Toc202427953"/>
      <w:r>
        <w:rPr>
          <w:rFonts w:hint="eastAsia" w:ascii="黑体" w:hAnsi="黑体" w:eastAsia="黑体" w:cs="黑体"/>
        </w:rPr>
        <w:t>2 规范性引用文件</w:t>
      </w:r>
      <w:bookmarkEnd w:id="10"/>
      <w:bookmarkEnd w:id="11"/>
      <w:bookmarkEnd w:id="18"/>
    </w:p>
    <w:p w14:paraId="27D69D16">
      <w:pPr>
        <w:widowControl/>
        <w:adjustRightInd w:val="0"/>
        <w:snapToGrid w:val="0"/>
        <w:spacing w:line="360" w:lineRule="auto"/>
        <w:ind w:firstLine="480"/>
        <w:contextualSpacing/>
        <w:rPr>
          <w:rFonts w:ascii="宋体" w:hAnsi="宋体" w:cs="宋体"/>
          <w:szCs w:val="21"/>
        </w:rPr>
      </w:pPr>
      <w:r>
        <w:rPr>
          <w:rFonts w:hint="eastAsia" w:ascii="宋体" w:hAnsi="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F55144E">
      <w:pPr>
        <w:widowControl/>
        <w:spacing w:line="288" w:lineRule="auto"/>
        <w:ind w:firstLine="420" w:firstLineChars="200"/>
        <w:jc w:val="left"/>
        <w:rPr>
          <w:color w:val="000000" w:themeColor="text1"/>
          <w:szCs w:val="21"/>
          <w14:textFill>
            <w14:solidFill>
              <w14:schemeClr w14:val="tx1"/>
            </w14:solidFill>
          </w14:textFill>
        </w:rPr>
      </w:pPr>
      <w:bookmarkStart w:id="19" w:name="_Hlk198798208"/>
      <w:r>
        <w:rPr>
          <w:rFonts w:hint="eastAsia"/>
          <w:color w:val="000000" w:themeColor="text1"/>
          <w:szCs w:val="21"/>
          <w:lang w:bidi="ar"/>
          <w14:textFill>
            <w14:solidFill>
              <w14:schemeClr w14:val="tx1"/>
            </w14:solidFill>
          </w14:textFill>
        </w:rPr>
        <w:t>GBZ 1</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 工业企业设计卫生标准 </w:t>
      </w:r>
    </w:p>
    <w:p w14:paraId="2DF8E0D5">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GBZ 2.1</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工作场所有害因素职业接触限值 第 1 部分：化学有害因素 </w:t>
      </w:r>
    </w:p>
    <w:p w14:paraId="3FD625D1">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GBZ 159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工作场所空气中有害物质监测的采样规范 </w:t>
      </w:r>
    </w:p>
    <w:p w14:paraId="1575A5FC">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 3096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声环境质量标准 </w:t>
      </w:r>
    </w:p>
    <w:p w14:paraId="5D6D6CF7">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 3838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地表水环境质量标准 </w:t>
      </w:r>
    </w:p>
    <w:p w14:paraId="49FA3751">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 8978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污水综合排放标准 </w:t>
      </w:r>
    </w:p>
    <w:p w14:paraId="1F28F45F">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GB/T 10067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电热和电磁处理装置基本技术条件</w:t>
      </w:r>
    </w:p>
    <w:p w14:paraId="0133A11B">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12348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工业企业厂界环境噪声排放标准 </w:t>
      </w:r>
    </w:p>
    <w:p w14:paraId="34B82BF3">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14554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恶臭污染物排放标准 </w:t>
      </w:r>
    </w:p>
    <w:p w14:paraId="187AEA63">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GB/T 14848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地下水质量标准 </w:t>
      </w:r>
    </w:p>
    <w:p w14:paraId="3E7EA687">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16297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大气污染综合排放标准</w:t>
      </w:r>
    </w:p>
    <w:p w14:paraId="1BC760F9">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GB/T 17643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土工合成材料 聚乙烯土工膜 </w:t>
      </w:r>
    </w:p>
    <w:p w14:paraId="4ADFFD09">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 18599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一般工业固体废物贮存和填埋污染控制标准 </w:t>
      </w:r>
    </w:p>
    <w:p w14:paraId="0DFB0E2D">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GB 30485</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 水泥窑协同处置固体废物污染控制标准</w:t>
      </w:r>
    </w:p>
    <w:p w14:paraId="735B87E5">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GB/T 31962</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 污水排入城镇下水道水质标准</w:t>
      </w:r>
    </w:p>
    <w:p w14:paraId="19795B33">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36600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土壤环境质量 建设用地土壤污染风险管控标准（试行）</w:t>
      </w:r>
    </w:p>
    <w:p w14:paraId="5FAC6281">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50013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室外给水设计规范</w:t>
      </w:r>
    </w:p>
    <w:p w14:paraId="734BEACB">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50015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室内给水设计规范</w:t>
      </w:r>
    </w:p>
    <w:p w14:paraId="427B5838">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50019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工业建筑供暖通风与空气调节设计规范</w:t>
      </w:r>
    </w:p>
    <w:p w14:paraId="10F43A88">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50028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城镇燃气设计规范</w:t>
      </w:r>
    </w:p>
    <w:p w14:paraId="04763340">
      <w:pPr>
        <w:spacing w:line="288"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GB 50037 </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建筑地面设计规范</w:t>
      </w:r>
    </w:p>
    <w:p w14:paraId="4598C86F">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 50058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爆炸危险环境电力装置设计规范</w:t>
      </w:r>
    </w:p>
    <w:p w14:paraId="114E2E48">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GB/T 50087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工业企业噪声控制设计规范 </w:t>
      </w:r>
    </w:p>
    <w:p w14:paraId="7F523F78">
      <w:pPr>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GB/T 51403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生活垃圾卫生填埋场防渗系统工程技术标准</w:t>
      </w:r>
    </w:p>
    <w:p w14:paraId="1159CB18">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HJ 25.5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污染地块风险管控与土壤修复效果评估技术导则（试行） </w:t>
      </w:r>
    </w:p>
    <w:p w14:paraId="40A70BD2">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HJ/T 55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大气污染物无组织排放监测技术导则 </w:t>
      </w:r>
    </w:p>
    <w:p w14:paraId="3CD10BCB">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HJ 91.1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污水监测技术规范 </w:t>
      </w:r>
    </w:p>
    <w:p w14:paraId="3ABE4DCD">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HJ 164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地下水环境监测技术规范 </w:t>
      </w:r>
    </w:p>
    <w:p w14:paraId="76DB43BC">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HJ/T 193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环境空气质量自动监测技术规范 </w:t>
      </w:r>
    </w:p>
    <w:p w14:paraId="31BB9042">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HJ 194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环境空气质量手工监测技术规范 </w:t>
      </w:r>
    </w:p>
    <w:p w14:paraId="52DCAEB8">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HJ/T 397</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 固定源废气监测技术规范 </w:t>
      </w:r>
    </w:p>
    <w:p w14:paraId="039A0534">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 xml:space="preserve">HJ 664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环境空气质量监测点位布设技术规范（试行） </w:t>
      </w:r>
    </w:p>
    <w:p w14:paraId="46C64B78">
      <w:pPr>
        <w:widowControl/>
        <w:spacing w:line="288"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lang w:bidi="ar"/>
          <w14:textFill>
            <w14:solidFill>
              <w14:schemeClr w14:val="tx1"/>
            </w14:solidFill>
          </w14:textFill>
        </w:rPr>
        <w:t>HJ 1164</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污染土壤修复工程技术规范 异位热脱附 </w:t>
      </w:r>
    </w:p>
    <w:p w14:paraId="404A218C">
      <w:pPr>
        <w:widowControl/>
        <w:spacing w:line="288" w:lineRule="auto"/>
        <w:ind w:firstLine="420" w:firstLineChars="200"/>
        <w:jc w:val="left"/>
        <w:rPr>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 xml:space="preserve">HJ 1165 </w:t>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ab/>
      </w:r>
      <w:r>
        <w:rPr>
          <w:rFonts w:hint="eastAsia"/>
          <w:color w:val="000000" w:themeColor="text1"/>
          <w:szCs w:val="21"/>
          <w:lang w:bidi="ar"/>
          <w14:textFill>
            <w14:solidFill>
              <w14:schemeClr w14:val="tx1"/>
            </w14:solidFill>
          </w14:textFill>
        </w:rPr>
        <w:t xml:space="preserve">污染土壤修复工程技术规范 原位热脱附 </w:t>
      </w:r>
    </w:p>
    <w:p w14:paraId="0DC6AEB2">
      <w:pPr>
        <w:widowControl/>
        <w:spacing w:line="288" w:lineRule="auto"/>
        <w:ind w:firstLine="420" w:firstLineChars="200"/>
        <w:jc w:val="left"/>
      </w:pPr>
      <w:bookmarkStart w:id="20" w:name="_Hlk202196227"/>
      <w:r>
        <w:rPr>
          <w:rFonts w:hint="eastAsia"/>
        </w:rPr>
        <w:t>HJ 1231</w:t>
      </w:r>
      <w:bookmarkEnd w:id="20"/>
      <w:r>
        <w:rPr>
          <w:rFonts w:hint="eastAsia"/>
        </w:rPr>
        <w:t xml:space="preserve">          土壤环境 词汇</w:t>
      </w:r>
    </w:p>
    <w:bookmarkEnd w:id="12"/>
    <w:bookmarkEnd w:id="13"/>
    <w:bookmarkEnd w:id="14"/>
    <w:bookmarkEnd w:id="15"/>
    <w:bookmarkEnd w:id="16"/>
    <w:bookmarkEnd w:id="17"/>
    <w:bookmarkEnd w:id="19"/>
    <w:p w14:paraId="205ADFE5">
      <w:pPr>
        <w:spacing w:line="720" w:lineRule="auto"/>
        <w:outlineLvl w:val="0"/>
        <w:rPr>
          <w:rFonts w:hint="eastAsia" w:ascii="黑体" w:hAnsi="黑体" w:eastAsia="黑体" w:cs="黑体"/>
        </w:rPr>
      </w:pPr>
      <w:bookmarkStart w:id="21" w:name="_Toc95336998"/>
      <w:bookmarkStart w:id="22" w:name="_Toc84960415"/>
      <w:bookmarkStart w:id="23" w:name="_Toc202427954"/>
      <w:r>
        <w:rPr>
          <w:rFonts w:hint="eastAsia" w:ascii="黑体" w:hAnsi="黑体" w:eastAsia="黑体" w:cs="黑体"/>
        </w:rPr>
        <w:t>3 术语和定义</w:t>
      </w:r>
      <w:bookmarkEnd w:id="21"/>
      <w:bookmarkEnd w:id="22"/>
      <w:bookmarkEnd w:id="23"/>
    </w:p>
    <w:p w14:paraId="594C2064">
      <w:pPr>
        <w:spacing w:line="288" w:lineRule="auto"/>
        <w:ind w:firstLine="420" w:firstLineChars="200"/>
      </w:pPr>
      <w:r>
        <w:rPr>
          <w:rFonts w:hint="eastAsia"/>
        </w:rPr>
        <w:t>HJ 1231界定的以及下列术语和定义适用于本文件。</w:t>
      </w:r>
    </w:p>
    <w:p w14:paraId="01EE1627">
      <w:pPr>
        <w:pStyle w:val="3"/>
        <w:rPr>
          <w:rFonts w:hint="eastAsia" w:cs="黑体"/>
        </w:rPr>
      </w:pPr>
      <w:bookmarkStart w:id="24" w:name="_Toc202427955"/>
      <w:r>
        <w:rPr>
          <w:rFonts w:hint="eastAsia" w:cs="黑体"/>
        </w:rPr>
        <w:t xml:space="preserve">3.1 </w:t>
      </w:r>
    </w:p>
    <w:p w14:paraId="304483D8">
      <w:pPr>
        <w:pStyle w:val="3"/>
        <w:ind w:firstLine="420" w:firstLineChars="200"/>
        <w:rPr>
          <w:rFonts w:hint="default" w:ascii="Times New Roman" w:hAnsi="Times New Roman" w:cs="Times New Roman"/>
          <w:b/>
          <w:bCs/>
        </w:rPr>
      </w:pPr>
      <w:r>
        <w:rPr>
          <w:rFonts w:hint="eastAsia" w:cs="黑体"/>
        </w:rPr>
        <w:t>污染土壤修复工厂</w:t>
      </w:r>
      <w:r>
        <w:rPr>
          <w:rFonts w:hint="default" w:ascii="Times New Roman" w:hAnsi="Times New Roman" w:cs="Times New Roman"/>
          <w:b/>
          <w:bCs/>
        </w:rPr>
        <w:t xml:space="preserve"> polluted soil remediation factory</w:t>
      </w:r>
      <w:bookmarkEnd w:id="24"/>
    </w:p>
    <w:p w14:paraId="10F75CDB">
      <w:pPr>
        <w:ind w:firstLine="420" w:firstLineChars="200"/>
      </w:pPr>
      <w:r>
        <w:t>接收规划区内建设用地土壤、河道淤泥/底泥、垃圾填埋场垃圾土等不同来源污染土壤，</w:t>
      </w:r>
      <w:r>
        <w:rPr>
          <w:rFonts w:hint="eastAsia"/>
        </w:rPr>
        <w:t>采用</w:t>
      </w:r>
      <w:r>
        <w:t>集中治理修复，服务于规划区域整治开发，实现土壤就地消纳和资源化利用的修复终端。</w:t>
      </w:r>
    </w:p>
    <w:p w14:paraId="7738E552">
      <w:pPr>
        <w:spacing w:line="720" w:lineRule="auto"/>
        <w:outlineLvl w:val="0"/>
        <w:rPr>
          <w:rFonts w:hint="eastAsia" w:ascii="黑体" w:hAnsi="黑体" w:eastAsia="黑体" w:cs="黑体"/>
        </w:rPr>
      </w:pPr>
      <w:bookmarkStart w:id="25" w:name="_Toc84960416"/>
      <w:bookmarkStart w:id="26" w:name="_Toc95336999"/>
      <w:bookmarkStart w:id="27" w:name="_Hlk156296382"/>
      <w:bookmarkStart w:id="28" w:name="_Toc202427956"/>
      <w:r>
        <w:rPr>
          <w:rFonts w:hint="eastAsia" w:ascii="黑体" w:hAnsi="黑体" w:eastAsia="黑体" w:cs="黑体"/>
        </w:rPr>
        <w:t>4</w:t>
      </w:r>
      <w:bookmarkEnd w:id="25"/>
      <w:bookmarkEnd w:id="26"/>
      <w:bookmarkEnd w:id="27"/>
      <w:r>
        <w:rPr>
          <w:rFonts w:hint="eastAsia" w:ascii="黑体" w:hAnsi="黑体" w:eastAsia="黑体" w:cs="黑体"/>
        </w:rPr>
        <w:t xml:space="preserve"> 适用性</w:t>
      </w:r>
      <w:bookmarkEnd w:id="28"/>
    </w:p>
    <w:p w14:paraId="5CC27406">
      <w:pPr>
        <w:pStyle w:val="3"/>
      </w:pPr>
      <w:bookmarkStart w:id="29" w:name="_Toc202427957"/>
      <w:bookmarkStart w:id="30" w:name="_Toc201159573"/>
      <w:r>
        <w:rPr>
          <w:rFonts w:hint="eastAsia"/>
        </w:rPr>
        <w:t>4.1</w:t>
      </w:r>
      <w:r>
        <w:t xml:space="preserve">  </w:t>
      </w:r>
      <w:bookmarkStart w:id="31" w:name="_Hlk198725550"/>
      <w:r>
        <w:rPr>
          <w:rFonts w:hint="eastAsia"/>
        </w:rPr>
        <w:t>土壤来源</w:t>
      </w:r>
      <w:bookmarkEnd w:id="29"/>
      <w:bookmarkEnd w:id="30"/>
      <w:bookmarkEnd w:id="31"/>
    </w:p>
    <w:p w14:paraId="2AE9E020">
      <w:pPr>
        <w:pStyle w:val="82"/>
        <w:spacing w:line="288" w:lineRule="auto"/>
        <w:ind w:firstLine="420" w:firstLineChars="200"/>
      </w:pPr>
      <w:bookmarkStart w:id="32" w:name="_Hlk198798571"/>
      <w:r>
        <w:rPr>
          <w:rFonts w:hint="eastAsia"/>
        </w:rPr>
        <w:t>土壤来源包括不符合</w:t>
      </w:r>
      <w:r>
        <w:rPr>
          <w:rFonts w:ascii="Times New Roman" w:hAnsi="Times New Roman"/>
        </w:rPr>
        <w:t>GB 36600</w:t>
      </w:r>
      <w:r>
        <w:rPr>
          <w:rFonts w:hint="eastAsia" w:ascii="Times New Roman" w:hAnsi="Times New Roman"/>
        </w:rPr>
        <w:t>规定</w:t>
      </w:r>
      <w:r>
        <w:rPr>
          <w:rFonts w:hint="eastAsia"/>
        </w:rPr>
        <w:t>的建设用地土壤、河道淤泥/底泥、</w:t>
      </w:r>
      <w:r>
        <w:t>垃圾填埋场垃圾土</w:t>
      </w:r>
      <w:r>
        <w:rPr>
          <w:rFonts w:hint="eastAsia"/>
        </w:rPr>
        <w:t>等。污染类型可包括半挥发性有机污染（</w:t>
      </w:r>
      <w:r>
        <w:rPr>
          <w:rFonts w:ascii="Times New Roman" w:hAnsi="Times New Roman"/>
        </w:rPr>
        <w:t>SVOCs</w:t>
      </w:r>
      <w:r>
        <w:rPr>
          <w:rFonts w:hint="eastAsia"/>
        </w:rPr>
        <w:t>）、挥发性有机污染（</w:t>
      </w:r>
      <w:r>
        <w:rPr>
          <w:rFonts w:hint="eastAsia" w:ascii="Times New Roman" w:hAnsi="Times New Roman"/>
        </w:rPr>
        <w:t>VOCs</w:t>
      </w:r>
      <w:r>
        <w:rPr>
          <w:rFonts w:hint="eastAsia"/>
        </w:rPr>
        <w:t>）、重金属污染及复合污染。</w:t>
      </w:r>
    </w:p>
    <w:bookmarkEnd w:id="32"/>
    <w:p w14:paraId="6947EC36">
      <w:pPr>
        <w:pStyle w:val="3"/>
      </w:pPr>
      <w:bookmarkStart w:id="33" w:name="_Toc201159574"/>
      <w:bookmarkStart w:id="34" w:name="_Toc202427958"/>
      <w:r>
        <w:rPr>
          <w:rFonts w:hint="eastAsia"/>
        </w:rPr>
        <w:t xml:space="preserve">4.2  </w:t>
      </w:r>
      <w:bookmarkStart w:id="35" w:name="_Hlk198728051"/>
      <w:r>
        <w:rPr>
          <w:rFonts w:hint="eastAsia"/>
        </w:rPr>
        <w:t>修复流程</w:t>
      </w:r>
      <w:bookmarkEnd w:id="33"/>
      <w:bookmarkEnd w:id="34"/>
      <w:bookmarkEnd w:id="35"/>
    </w:p>
    <w:p w14:paraId="073DC37D">
      <w:pPr>
        <w:pStyle w:val="82"/>
        <w:spacing w:line="288" w:lineRule="auto"/>
        <w:ind w:firstLine="420" w:firstLineChars="200"/>
      </w:pPr>
      <w:r>
        <w:rPr>
          <w:rFonts w:hint="eastAsia"/>
        </w:rPr>
        <w:t>修复流程见图1。按下列流程执行：</w:t>
      </w:r>
    </w:p>
    <w:p w14:paraId="67814D27">
      <w:pPr>
        <w:pStyle w:val="82"/>
        <w:spacing w:line="288" w:lineRule="auto"/>
        <w:ind w:firstLine="420" w:firstLineChars="200"/>
      </w:pPr>
      <w:bookmarkStart w:id="36" w:name="_Hlk198728107"/>
      <w:bookmarkStart w:id="37" w:name="_Hlk198798689"/>
      <w:r>
        <w:rPr>
          <w:rFonts w:hint="eastAsia"/>
        </w:rPr>
        <w:t>（1）</w:t>
      </w:r>
      <w:bookmarkEnd w:id="36"/>
      <w:r>
        <w:rPr>
          <w:rFonts w:hint="eastAsia"/>
        </w:rPr>
        <w:t>污染土壤进入土壤修复工厂后，先进行检测分析，确定污染物种类和污染特征。</w:t>
      </w:r>
    </w:p>
    <w:p w14:paraId="6679BA97">
      <w:pPr>
        <w:pStyle w:val="82"/>
        <w:spacing w:line="288" w:lineRule="auto"/>
        <w:ind w:firstLine="420" w:firstLineChars="200"/>
      </w:pPr>
      <w:r>
        <w:rPr>
          <w:rFonts w:hint="eastAsia"/>
        </w:rPr>
        <w:t>（2）选择合适的修复技术、工艺参数和现场试验，并制定修复方案。</w:t>
      </w:r>
    </w:p>
    <w:p w14:paraId="66F8227F">
      <w:pPr>
        <w:pStyle w:val="82"/>
        <w:spacing w:line="288" w:lineRule="auto"/>
        <w:ind w:firstLine="420" w:firstLineChars="200"/>
      </w:pPr>
      <w:r>
        <w:rPr>
          <w:rFonts w:hint="eastAsia"/>
        </w:rPr>
        <w:t>（3）根据修复方案，进行现场施工。</w:t>
      </w:r>
    </w:p>
    <w:p w14:paraId="585054B3">
      <w:pPr>
        <w:pStyle w:val="82"/>
        <w:spacing w:line="288" w:lineRule="auto"/>
        <w:ind w:firstLine="420" w:firstLineChars="200"/>
      </w:pPr>
      <w:r>
        <w:rPr>
          <w:rFonts w:hint="eastAsia"/>
        </w:rPr>
        <w:t>（4）修复后的土壤暂存并自检，合格后由第三方效果评估单位验收，验收合格的土壤按设计要求处理处置。</w:t>
      </w:r>
    </w:p>
    <w:bookmarkEnd w:id="37"/>
    <w:p w14:paraId="1CCE4CD1">
      <w:pPr>
        <w:jc w:val="center"/>
        <w:rPr>
          <w:rStyle w:val="35"/>
          <w:rFonts w:ascii="Calibri" w:hAnsi="Calibri"/>
          <w:kern w:val="0"/>
          <w:szCs w:val="20"/>
        </w:rPr>
      </w:pPr>
      <w:r>
        <w:object>
          <v:shape id="_x0000_i1025" o:spt="75" type="#_x0000_t75" style="height:278.65pt;width:415.6pt;" o:ole="t" filled="f" o:preferrelative="t" stroked="f" coordsize="21600,21600">
            <v:path/>
            <v:fill on="f" focussize="0,0"/>
            <v:stroke on="f" joinstyle="miter"/>
            <v:imagedata r:id="rId19" o:title=""/>
            <o:lock v:ext="edit" aspectratio="f"/>
            <w10:wrap type="none"/>
            <w10:anchorlock/>
          </v:shape>
          <o:OLEObject Type="Embed" ProgID="Visio.Drawing.15" ShapeID="_x0000_i1025" DrawAspect="Content" ObjectID="_1468075725" r:id="rId18">
            <o:LockedField>false</o:LockedField>
          </o:OLEObject>
        </w:object>
      </w:r>
    </w:p>
    <w:p w14:paraId="3165B615">
      <w:pPr>
        <w:jc w:val="center"/>
      </w:pPr>
      <w:r>
        <w:rPr>
          <w:rFonts w:hint="eastAsia"/>
        </w:rPr>
        <w:t>图1 修复流程示意</w:t>
      </w:r>
    </w:p>
    <w:p w14:paraId="26071A66">
      <w:pPr>
        <w:pStyle w:val="3"/>
      </w:pPr>
      <w:bookmarkStart w:id="38" w:name="_Toc201159575"/>
      <w:bookmarkStart w:id="39" w:name="_Toc202427959"/>
      <w:r>
        <w:rPr>
          <w:rFonts w:hint="eastAsia"/>
        </w:rPr>
        <w:t>4.3  技术路线</w:t>
      </w:r>
      <w:bookmarkEnd w:id="38"/>
      <w:bookmarkEnd w:id="39"/>
    </w:p>
    <w:p w14:paraId="798C7B91">
      <w:pPr>
        <w:pStyle w:val="82"/>
        <w:spacing w:line="288" w:lineRule="auto"/>
        <w:ind w:firstLine="420" w:firstLineChars="200"/>
      </w:pPr>
      <w:bookmarkStart w:id="40" w:name="_Hlk198798732"/>
      <w:r>
        <w:rPr>
          <w:rFonts w:hint="eastAsia"/>
        </w:rPr>
        <w:t>针对不同污染因子修复工厂拟定的修复技术路线如下：</w:t>
      </w:r>
    </w:p>
    <w:p w14:paraId="1D6D5294">
      <w:pPr>
        <w:pStyle w:val="82"/>
        <w:numPr>
          <w:ilvl w:val="0"/>
          <w:numId w:val="3"/>
        </w:numPr>
        <w:spacing w:line="288" w:lineRule="auto"/>
        <w:ind w:firstLine="420" w:firstLineChars="200"/>
      </w:pPr>
      <w:r>
        <w:rPr>
          <w:rFonts w:hint="eastAsia"/>
        </w:rPr>
        <w:t>对于不同类型的有机污染土壤，修复技术的选择依据浓度水平确定。超标10倍以上的高浓度挥发性有机污染或半挥发性有机污染</w:t>
      </w:r>
      <w:bookmarkStart w:id="41" w:name="_Hlk168414421"/>
      <w:r>
        <w:rPr>
          <w:rFonts w:hint="eastAsia"/>
        </w:rPr>
        <w:t>土壤采用</w:t>
      </w:r>
      <w:bookmarkEnd w:id="41"/>
      <w:r>
        <w:rPr>
          <w:rFonts w:hint="eastAsia"/>
        </w:rPr>
        <w:t>热脱附修复技术；超标2-10倍的中浓度挥发性有机污染或超标10倍以内中浓度半挥发性有机污染土壤采用化学修复技术；超标2倍以内的低浓度</w:t>
      </w:r>
      <w:r>
        <w:rPr>
          <w:rFonts w:hint="eastAsia" w:ascii="Times New Roman" w:hAnsi="Times New Roman"/>
        </w:rPr>
        <w:t>挥发性有机</w:t>
      </w:r>
      <w:r>
        <w:rPr>
          <w:rFonts w:hint="eastAsia"/>
        </w:rPr>
        <w:t>污染土壤采用常温解吸修复技术；</w:t>
      </w:r>
    </w:p>
    <w:p w14:paraId="0605B6A2">
      <w:pPr>
        <w:pStyle w:val="82"/>
        <w:spacing w:line="288" w:lineRule="auto"/>
        <w:ind w:firstLine="420" w:firstLineChars="200"/>
      </w:pPr>
      <w:r>
        <w:rPr>
          <w:rFonts w:hint="eastAsia"/>
        </w:rPr>
        <w:t>（2）重金属污染土壤采用淋洗修复技术，分离末端的粘粒采用增溶洗脱或固化稳定化技术；</w:t>
      </w:r>
    </w:p>
    <w:p w14:paraId="243C278A">
      <w:pPr>
        <w:pStyle w:val="82"/>
        <w:spacing w:line="288" w:lineRule="auto"/>
        <w:ind w:firstLine="420" w:firstLineChars="200"/>
      </w:pPr>
      <w:r>
        <w:rPr>
          <w:rFonts w:hint="eastAsia"/>
        </w:rPr>
        <w:t>（3）有机物和重金属复合污染土壤修复，当修复工期紧张，氧化与淋洗能协同去除有机污染与重金属污染时，采用增效淋洗技术同步去除有机污染物和重金属污染物；当修复工期充足，氧化与淋洗反应存在互相干扰时，采用分步先去除有机污染物，后淋洗去除重金属污染物，或去除有机污染物，后淋洗去除重金属污染物，协同或拮抗情况根据小试结果判断。</w:t>
      </w:r>
    </w:p>
    <w:bookmarkEnd w:id="40"/>
    <w:p w14:paraId="32C5A5EF">
      <w:pPr>
        <w:pStyle w:val="3"/>
      </w:pPr>
      <w:bookmarkStart w:id="42" w:name="_Toc201159576"/>
      <w:bookmarkStart w:id="43" w:name="_Toc202427960"/>
      <w:r>
        <w:rPr>
          <w:rFonts w:hint="eastAsia"/>
        </w:rPr>
        <w:t xml:space="preserve">4.4  </w:t>
      </w:r>
      <w:bookmarkStart w:id="44" w:name="_Toc95337000"/>
      <w:bookmarkStart w:id="45" w:name="_Toc515552228"/>
      <w:bookmarkStart w:id="46" w:name="_Toc84960417"/>
      <w:r>
        <w:rPr>
          <w:rFonts w:hint="eastAsia"/>
        </w:rPr>
        <w:t>土壤去向</w:t>
      </w:r>
      <w:bookmarkEnd w:id="42"/>
      <w:bookmarkEnd w:id="43"/>
    </w:p>
    <w:p w14:paraId="637BA2A1">
      <w:pPr>
        <w:pStyle w:val="82"/>
        <w:spacing w:line="288" w:lineRule="auto"/>
        <w:ind w:firstLine="420" w:firstLineChars="200"/>
      </w:pPr>
      <w:bookmarkStart w:id="47" w:name="_Hlk198798779"/>
      <w:r>
        <w:rPr>
          <w:rFonts w:hint="eastAsia"/>
        </w:rPr>
        <w:t>修复后土壤的再利用包括下列利用：</w:t>
      </w:r>
    </w:p>
    <w:p w14:paraId="191AEE68">
      <w:pPr>
        <w:spacing w:line="288" w:lineRule="auto"/>
        <w:ind w:firstLine="420" w:firstLineChars="200"/>
      </w:pPr>
      <w:r>
        <w:rPr>
          <w:rFonts w:hint="eastAsia"/>
        </w:rPr>
        <w:t>（1）原址利用：建筑用地回填、道路路基材料等道路设施用土、绿地用土等。</w:t>
      </w:r>
    </w:p>
    <w:p w14:paraId="3938BF2F">
      <w:pPr>
        <w:spacing w:line="288" w:lineRule="auto"/>
        <w:ind w:firstLine="420" w:firstLineChars="200"/>
      </w:pPr>
      <w:r>
        <w:rPr>
          <w:rFonts w:hint="eastAsia"/>
        </w:rPr>
        <w:t>（2）异址利用：土地整理复垦、绿化工程、垃圾填埋场覆土等。</w:t>
      </w:r>
    </w:p>
    <w:p w14:paraId="510B38C7">
      <w:pPr>
        <w:spacing w:line="288" w:lineRule="auto"/>
        <w:ind w:firstLine="420" w:firstLineChars="200"/>
      </w:pPr>
      <w:r>
        <w:rPr>
          <w:rFonts w:hint="eastAsia"/>
        </w:rPr>
        <w:t>（3）资源化利用：建筑材料、土壤改良剂等。</w:t>
      </w:r>
    </w:p>
    <w:bookmarkEnd w:id="47"/>
    <w:p w14:paraId="368E07CE">
      <w:pPr>
        <w:spacing w:line="720" w:lineRule="auto"/>
        <w:outlineLvl w:val="0"/>
        <w:rPr>
          <w:rFonts w:hint="eastAsia" w:ascii="黑体" w:hAnsi="黑体" w:eastAsia="黑体" w:cs="黑体"/>
        </w:rPr>
      </w:pPr>
      <w:bookmarkStart w:id="48" w:name="_Toc202427961"/>
      <w:r>
        <w:rPr>
          <w:rFonts w:hint="eastAsia" w:ascii="黑体" w:hAnsi="黑体" w:eastAsia="黑体" w:cs="黑体"/>
        </w:rPr>
        <w:t>5</w:t>
      </w:r>
      <w:bookmarkEnd w:id="44"/>
      <w:bookmarkEnd w:id="45"/>
      <w:bookmarkEnd w:id="46"/>
      <w:r>
        <w:rPr>
          <w:rFonts w:hint="eastAsia" w:ascii="黑体" w:hAnsi="黑体" w:eastAsia="黑体" w:cs="黑体"/>
        </w:rPr>
        <w:t xml:space="preserve"> 总体要求</w:t>
      </w:r>
      <w:bookmarkEnd w:id="48"/>
    </w:p>
    <w:p w14:paraId="70D2CA0B">
      <w:pPr>
        <w:pStyle w:val="3"/>
      </w:pPr>
      <w:bookmarkStart w:id="49" w:name="_Toc201159579"/>
      <w:bookmarkStart w:id="50" w:name="_Toc202427962"/>
      <w:bookmarkStart w:id="51" w:name="_Toc131006376"/>
      <w:r>
        <w:rPr>
          <w:rFonts w:hint="eastAsia"/>
        </w:rPr>
        <w:t>5.1 选址</w:t>
      </w:r>
      <w:bookmarkEnd w:id="49"/>
      <w:bookmarkEnd w:id="50"/>
    </w:p>
    <w:p w14:paraId="619E0D97">
      <w:pPr>
        <w:pStyle w:val="82"/>
        <w:spacing w:line="24" w:lineRule="atLeast"/>
        <w:ind w:firstLine="420" w:firstLineChars="200"/>
      </w:pPr>
      <w:r>
        <w:rPr>
          <w:rFonts w:hint="eastAsia"/>
        </w:rPr>
        <w:t>选址应满足下列要求：</w:t>
      </w:r>
    </w:p>
    <w:p w14:paraId="077C54F7">
      <w:pPr>
        <w:spacing w:line="24" w:lineRule="atLeast"/>
        <w:ind w:firstLine="420" w:firstLineChars="200"/>
      </w:pPr>
      <w:r>
        <w:rPr>
          <w:rFonts w:hint="eastAsia"/>
        </w:rPr>
        <w:t>（1）符合土地利用总体规划和城乡规划，选择老工业改建区等城市非核心区的非敏感区</w:t>
      </w:r>
      <w:r>
        <w:rPr>
          <w:rStyle w:val="35"/>
          <w:rFonts w:hint="eastAsia" w:ascii="Calibri" w:hAnsi="Calibri"/>
          <w:kern w:val="0"/>
          <w:szCs w:val="20"/>
        </w:rPr>
        <w:t>；</w:t>
      </w:r>
    </w:p>
    <w:p w14:paraId="47D44BEA">
      <w:pPr>
        <w:spacing w:line="24" w:lineRule="atLeast"/>
        <w:ind w:firstLine="420" w:firstLineChars="200"/>
      </w:pPr>
      <w:r>
        <w:rPr>
          <w:rFonts w:hint="eastAsia"/>
        </w:rPr>
        <w:t>（2）具备完善的供水、供电、燃气、排水等基础设施；</w:t>
      </w:r>
    </w:p>
    <w:p w14:paraId="36713516">
      <w:pPr>
        <w:spacing w:line="24" w:lineRule="atLeast"/>
        <w:ind w:firstLine="420" w:firstLineChars="200"/>
      </w:pPr>
      <w:r>
        <w:rPr>
          <w:rFonts w:hint="eastAsia"/>
        </w:rPr>
        <w:t>（3）具备便利的交通运输条件，污染土壤运入、修复土壤运出距离，结合修复后土壤的处置，合理确定与其他协调处置单位的距离；</w:t>
      </w:r>
    </w:p>
    <w:p w14:paraId="300E681B">
      <w:pPr>
        <w:spacing w:line="24" w:lineRule="atLeast"/>
        <w:ind w:firstLine="420" w:firstLineChars="200"/>
      </w:pPr>
      <w:r>
        <w:rPr>
          <w:rFonts w:hint="eastAsia"/>
        </w:rPr>
        <w:t>（4）分析对周边环境的影响，避免修复过程中的废水、废气、固体废弃物等对地下水和周边地表水、大气等造成污染。</w:t>
      </w:r>
    </w:p>
    <w:p w14:paraId="77156AF1">
      <w:pPr>
        <w:pStyle w:val="3"/>
      </w:pPr>
      <w:bookmarkStart w:id="52" w:name="_Toc201159580"/>
      <w:bookmarkStart w:id="53" w:name="_Toc202427963"/>
      <w:r>
        <w:rPr>
          <w:rFonts w:hint="eastAsia"/>
        </w:rPr>
        <w:t>5.2 处理能力</w:t>
      </w:r>
      <w:bookmarkEnd w:id="52"/>
      <w:bookmarkEnd w:id="53"/>
      <w:bookmarkStart w:id="54" w:name="_Hlk202197876"/>
    </w:p>
    <w:bookmarkEnd w:id="54"/>
    <w:p w14:paraId="0BB496C4">
      <w:pPr>
        <w:spacing w:line="288" w:lineRule="auto"/>
        <w:ind w:firstLine="420" w:firstLineChars="200"/>
        <w:rPr>
          <w:rFonts w:cs="宋体"/>
          <w:lang w:bidi="ar"/>
        </w:rPr>
      </w:pPr>
      <w:r>
        <w:rPr>
          <w:rFonts w:hint="eastAsia" w:cs="宋体"/>
          <w:lang w:bidi="ar"/>
        </w:rPr>
        <w:t>修复工厂处理能力按下列因素确：</w:t>
      </w:r>
    </w:p>
    <w:p w14:paraId="2A089061">
      <w:pPr>
        <w:spacing w:line="288" w:lineRule="auto"/>
        <w:ind w:firstLine="420" w:firstLineChars="200"/>
        <w:rPr>
          <w:rFonts w:cs="宋体"/>
          <w:lang w:bidi="ar"/>
        </w:rPr>
      </w:pPr>
      <w:r>
        <w:rPr>
          <w:rFonts w:hint="eastAsia" w:cs="宋体"/>
          <w:lang w:bidi="ar"/>
        </w:rPr>
        <w:t>（1）土壤特性：污染土壤质地、污染物种类、污染程度、土壤去向；</w:t>
      </w:r>
    </w:p>
    <w:p w14:paraId="2597B567">
      <w:pPr>
        <w:spacing w:line="288" w:lineRule="auto"/>
        <w:ind w:firstLine="420" w:firstLineChars="200"/>
        <w:rPr>
          <w:rFonts w:cs="宋体"/>
          <w:lang w:bidi="ar"/>
        </w:rPr>
      </w:pPr>
      <w:r>
        <w:rPr>
          <w:rFonts w:hint="eastAsia" w:cs="宋体"/>
          <w:lang w:bidi="ar"/>
        </w:rPr>
        <w:t>（2）修复技术和设备：修复技术类型及设备规模和数量；</w:t>
      </w:r>
    </w:p>
    <w:p w14:paraId="4816F3EE">
      <w:pPr>
        <w:spacing w:line="288" w:lineRule="auto"/>
        <w:ind w:firstLine="420" w:firstLineChars="200"/>
        <w:rPr>
          <w:rFonts w:cs="宋体"/>
          <w:lang w:bidi="ar"/>
        </w:rPr>
      </w:pPr>
      <w:r>
        <w:rPr>
          <w:rFonts w:hint="eastAsia" w:cs="宋体"/>
          <w:lang w:bidi="ar"/>
        </w:rPr>
        <w:t>（3）市场需求：运输能力及需求供应量；</w:t>
      </w:r>
    </w:p>
    <w:p w14:paraId="3398BE30">
      <w:pPr>
        <w:spacing w:line="288" w:lineRule="auto"/>
        <w:ind w:left="420"/>
        <w:rPr>
          <w:rFonts w:cs="宋体"/>
          <w:lang w:bidi="ar"/>
        </w:rPr>
      </w:pPr>
      <w:r>
        <w:rPr>
          <w:rFonts w:hint="eastAsia" w:cs="宋体"/>
          <w:lang w:bidi="ar"/>
        </w:rPr>
        <w:t>（4）经济和时间因素：地块开发进程及运营成本；</w:t>
      </w:r>
    </w:p>
    <w:p w14:paraId="05C51148">
      <w:pPr>
        <w:spacing w:line="288" w:lineRule="auto"/>
        <w:ind w:firstLine="420" w:firstLineChars="200"/>
        <w:rPr>
          <w:rFonts w:cs="宋体"/>
          <w:lang w:bidi="ar"/>
        </w:rPr>
      </w:pPr>
      <w:r>
        <w:rPr>
          <w:rFonts w:hint="eastAsia" w:cs="宋体"/>
          <w:lang w:bidi="ar"/>
        </w:rPr>
        <w:t>（5）工厂运营和管理能力：工厂运营能力、技术团队水平和经验、研发创新能力。</w:t>
      </w:r>
    </w:p>
    <w:p w14:paraId="5A26E376">
      <w:pPr>
        <w:pStyle w:val="3"/>
        <w:rPr>
          <w:lang w:bidi="ar"/>
        </w:rPr>
      </w:pPr>
      <w:bookmarkStart w:id="55" w:name="_Toc202427964"/>
      <w:r>
        <w:rPr>
          <w:lang w:bidi="ar"/>
        </w:rPr>
        <w:t>5.3</w:t>
      </w:r>
      <w:r>
        <w:rPr>
          <w:rFonts w:hint="eastAsia"/>
          <w:lang w:bidi="ar"/>
        </w:rPr>
        <w:t>环境保护及职业健康安全</w:t>
      </w:r>
      <w:bookmarkEnd w:id="55"/>
    </w:p>
    <w:p w14:paraId="5F36D04E">
      <w:pPr>
        <w:pStyle w:val="4"/>
      </w:pPr>
      <w:r>
        <w:rPr>
          <w:rFonts w:hint="eastAsia"/>
          <w:lang w:bidi="ar"/>
        </w:rPr>
        <w:t>5.3.1 环保</w:t>
      </w:r>
    </w:p>
    <w:p w14:paraId="54E227E3">
      <w:pPr>
        <w:spacing w:line="24" w:lineRule="atLeast"/>
      </w:pPr>
      <w:r>
        <w:rPr>
          <w:rFonts w:hint="eastAsia"/>
        </w:rPr>
        <w:t>5.3.1.1处理后废水排放符合</w:t>
      </w:r>
      <w:r>
        <w:rPr>
          <w:rFonts w:hint="eastAsia"/>
          <w:lang w:bidi="ar"/>
        </w:rPr>
        <w:t>GB 8978和地方标准。</w:t>
      </w:r>
    </w:p>
    <w:p w14:paraId="03210A5B">
      <w:pPr>
        <w:spacing w:line="24" w:lineRule="atLeast"/>
      </w:pPr>
      <w:r>
        <w:rPr>
          <w:rFonts w:hint="eastAsia"/>
        </w:rPr>
        <w:t>5.3.1.2 处理后废气排放符合GB 16297和地方标准。</w:t>
      </w:r>
    </w:p>
    <w:p w14:paraId="25970533">
      <w:pPr>
        <w:spacing w:line="24" w:lineRule="atLeast"/>
      </w:pPr>
      <w:r>
        <w:rPr>
          <w:rFonts w:hint="eastAsia"/>
        </w:rPr>
        <w:t>5.3.1.3一般固体废物分类贮存和相处置符合GB/T39198的规定，危险废物贮存符合GB18597、HJ1276的。</w:t>
      </w:r>
    </w:p>
    <w:p w14:paraId="2DAF3B97">
      <w:pPr>
        <w:spacing w:line="24" w:lineRule="atLeast"/>
      </w:pPr>
      <w:r>
        <w:rPr>
          <w:rFonts w:hint="eastAsia"/>
        </w:rPr>
        <w:t>5.3.1.4修复工厂边界噪声排放符合GB12348和地方标准。</w:t>
      </w:r>
    </w:p>
    <w:p w14:paraId="368DD3F7">
      <w:pPr>
        <w:pStyle w:val="4"/>
        <w:rPr>
          <w:lang w:bidi="ar"/>
        </w:rPr>
      </w:pPr>
      <w:r>
        <w:rPr>
          <w:rFonts w:hint="eastAsia"/>
          <w:lang w:bidi="ar"/>
        </w:rPr>
        <w:t>5.3.2 职业健康</w:t>
      </w:r>
    </w:p>
    <w:p w14:paraId="7A0988D6">
      <w:pPr>
        <w:widowControl/>
        <w:spacing w:line="24" w:lineRule="atLeast"/>
        <w:jc w:val="left"/>
      </w:pPr>
      <w:r>
        <w:rPr>
          <w:rFonts w:hint="eastAsia"/>
          <w:lang w:bidi="ar"/>
        </w:rPr>
        <w:t xml:space="preserve">5.3.2.1 </w:t>
      </w:r>
      <w:r>
        <w:rPr>
          <w:rFonts w:hint="eastAsia" w:ascii="宋体" w:hAnsi="宋体" w:cs="宋体"/>
          <w:kern w:val="0"/>
          <w:sz w:val="20"/>
          <w:szCs w:val="20"/>
          <w:lang w:bidi="ar"/>
        </w:rPr>
        <w:t>工程的职业安全卫生设计符合</w:t>
      </w:r>
      <w:r>
        <w:rPr>
          <w:kern w:val="0"/>
          <w:sz w:val="20"/>
          <w:szCs w:val="20"/>
          <w:lang w:bidi="ar"/>
        </w:rPr>
        <w:t xml:space="preserve">GBZ 1 </w:t>
      </w:r>
      <w:r>
        <w:rPr>
          <w:rFonts w:hint="eastAsia" w:ascii="宋体" w:hAnsi="宋体" w:cs="宋体"/>
          <w:kern w:val="0"/>
          <w:sz w:val="20"/>
          <w:szCs w:val="20"/>
          <w:lang w:bidi="ar"/>
        </w:rPr>
        <w:t>的规定。</w:t>
      </w:r>
    </w:p>
    <w:p w14:paraId="5AD37F57">
      <w:pPr>
        <w:widowControl/>
        <w:spacing w:line="24" w:lineRule="atLeast"/>
        <w:jc w:val="left"/>
      </w:pPr>
      <w:r>
        <w:rPr>
          <w:rFonts w:hint="eastAsia"/>
          <w:lang w:bidi="ar"/>
        </w:rPr>
        <w:t xml:space="preserve">5.3.2.2 </w:t>
      </w:r>
      <w:r>
        <w:rPr>
          <w:rFonts w:hint="eastAsia" w:ascii="宋体" w:hAnsi="宋体" w:cs="宋体"/>
          <w:lang w:bidi="ar"/>
        </w:rPr>
        <w:t>对</w:t>
      </w:r>
      <w:r>
        <w:rPr>
          <w:rFonts w:hint="eastAsia" w:ascii="宋体" w:hAnsi="宋体" w:cs="宋体"/>
          <w:kern w:val="0"/>
          <w:sz w:val="20"/>
          <w:szCs w:val="20"/>
          <w:lang w:bidi="ar"/>
        </w:rPr>
        <w:t>产生粉尘的设备采取除尘措施，扬尘点设置抑尘或除尘设施。</w:t>
      </w:r>
    </w:p>
    <w:p w14:paraId="7EC90159">
      <w:pPr>
        <w:widowControl/>
        <w:spacing w:line="24" w:lineRule="atLeast"/>
        <w:jc w:val="left"/>
      </w:pPr>
      <w:r>
        <w:rPr>
          <w:rFonts w:hint="eastAsia"/>
          <w:lang w:bidi="ar"/>
        </w:rPr>
        <w:t>5.3.2.3</w:t>
      </w:r>
      <w:r>
        <w:rPr>
          <w:rFonts w:hint="eastAsia" w:ascii="宋体" w:hAnsi="宋体" w:cs="宋体"/>
          <w:kern w:val="0"/>
          <w:sz w:val="20"/>
          <w:szCs w:val="20"/>
          <w:lang w:bidi="ar"/>
        </w:rPr>
        <w:t>定期检测对作业场所的有毒有害气体。</w:t>
      </w:r>
    </w:p>
    <w:p w14:paraId="00459DE2">
      <w:pPr>
        <w:widowControl/>
        <w:spacing w:line="24" w:lineRule="atLeast"/>
        <w:jc w:val="left"/>
      </w:pPr>
      <w:r>
        <w:rPr>
          <w:rFonts w:hint="eastAsia"/>
          <w:lang w:bidi="ar"/>
        </w:rPr>
        <w:t>5.3.2.4</w:t>
      </w:r>
      <w:r>
        <w:rPr>
          <w:rFonts w:hint="eastAsia" w:ascii="宋体" w:hAnsi="宋体" w:cs="宋体"/>
          <w:kern w:val="0"/>
          <w:sz w:val="20"/>
          <w:szCs w:val="20"/>
          <w:lang w:bidi="ar"/>
        </w:rPr>
        <w:t>现场人员根据岗位风险程度分级配备必要的劳动保护及个人防护装备。在酸性和碱性等生产作业场所，设置眼睛、皮肤等的清洗装置。</w:t>
      </w:r>
    </w:p>
    <w:p w14:paraId="09C6A5F8">
      <w:pPr>
        <w:widowControl/>
        <w:spacing w:line="24" w:lineRule="atLeast"/>
        <w:jc w:val="left"/>
        <w:rPr>
          <w:rFonts w:ascii="宋体" w:hAnsi="宋体" w:cs="宋体"/>
          <w:kern w:val="0"/>
          <w:sz w:val="20"/>
          <w:szCs w:val="20"/>
          <w:lang w:bidi="ar"/>
        </w:rPr>
      </w:pPr>
      <w:r>
        <w:rPr>
          <w:rFonts w:hint="eastAsia"/>
          <w:lang w:bidi="ar"/>
        </w:rPr>
        <w:t>5.3.2.5</w:t>
      </w:r>
      <w:r>
        <w:rPr>
          <w:rFonts w:hint="eastAsia" w:ascii="宋体" w:hAnsi="宋体" w:cs="宋体"/>
          <w:kern w:val="0"/>
          <w:sz w:val="20"/>
          <w:szCs w:val="20"/>
          <w:lang w:bidi="ar"/>
        </w:rPr>
        <w:t>优先选用低噪声设备。对于噪声较大的设备，采用减震、隔声等降噪措施，确保噪声符合国家标准。</w:t>
      </w:r>
    </w:p>
    <w:p w14:paraId="24D9DDC9">
      <w:pPr>
        <w:pStyle w:val="4"/>
        <w:rPr>
          <w:lang w:bidi="ar"/>
        </w:rPr>
      </w:pPr>
      <w:r>
        <w:rPr>
          <w:rFonts w:hint="eastAsia"/>
          <w:lang w:bidi="ar"/>
        </w:rPr>
        <w:t>5.3.3劳动安全</w:t>
      </w:r>
    </w:p>
    <w:p w14:paraId="551E1CD5">
      <w:pPr>
        <w:widowControl/>
        <w:spacing w:line="24" w:lineRule="atLeast"/>
        <w:jc w:val="left"/>
      </w:pPr>
      <w:r>
        <w:rPr>
          <w:rFonts w:hint="eastAsia"/>
          <w:lang w:bidi="ar"/>
        </w:rPr>
        <w:t xml:space="preserve">5.3.3.1 </w:t>
      </w:r>
      <w:r>
        <w:rPr>
          <w:rFonts w:hint="eastAsia" w:ascii="宋体" w:hAnsi="宋体" w:cs="宋体"/>
          <w:kern w:val="0"/>
          <w:sz w:val="20"/>
          <w:szCs w:val="20"/>
          <w:lang w:bidi="ar"/>
        </w:rPr>
        <w:t>岗位作业场所制定规章制度，预防危险事故发生。</w:t>
      </w:r>
    </w:p>
    <w:p w14:paraId="7F450A81">
      <w:pPr>
        <w:widowControl/>
        <w:spacing w:line="24" w:lineRule="atLeast"/>
        <w:jc w:val="left"/>
      </w:pPr>
      <w:r>
        <w:rPr>
          <w:rFonts w:hint="eastAsia"/>
          <w:lang w:bidi="ar"/>
        </w:rPr>
        <w:t xml:space="preserve">5.3.3.2 </w:t>
      </w:r>
      <w:r>
        <w:rPr>
          <w:rFonts w:hint="eastAsia" w:ascii="宋体" w:hAnsi="宋体" w:cs="宋体"/>
          <w:kern w:val="0"/>
          <w:sz w:val="20"/>
          <w:szCs w:val="20"/>
          <w:lang w:bidi="ar"/>
        </w:rPr>
        <w:t>装置现场设置必要的安全防护措施和警示标识。</w:t>
      </w:r>
    </w:p>
    <w:p w14:paraId="16B0E769">
      <w:pPr>
        <w:widowControl/>
        <w:spacing w:line="24" w:lineRule="atLeast"/>
        <w:jc w:val="left"/>
      </w:pPr>
      <w:r>
        <w:rPr>
          <w:rFonts w:hint="eastAsia"/>
          <w:lang w:bidi="ar"/>
        </w:rPr>
        <w:t xml:space="preserve">5.3.3.3 </w:t>
      </w:r>
      <w:r>
        <w:rPr>
          <w:rFonts w:hint="eastAsia" w:ascii="宋体" w:hAnsi="宋体" w:cs="宋体"/>
          <w:kern w:val="0"/>
          <w:sz w:val="20"/>
          <w:szCs w:val="20"/>
          <w:lang w:bidi="ar"/>
        </w:rPr>
        <w:t>岗位作业场所保持通风，同时具备防火、防爆、防触电、防塌库等安全措施。</w:t>
      </w:r>
    </w:p>
    <w:p w14:paraId="1BAA5407">
      <w:pPr>
        <w:widowControl/>
        <w:spacing w:line="24" w:lineRule="atLeast"/>
        <w:jc w:val="left"/>
      </w:pPr>
      <w:r>
        <w:rPr>
          <w:rFonts w:hint="eastAsia"/>
          <w:lang w:bidi="ar"/>
        </w:rPr>
        <w:t xml:space="preserve">5.3.3.4 </w:t>
      </w:r>
      <w:r>
        <w:rPr>
          <w:rFonts w:hint="eastAsia" w:ascii="宋体" w:hAnsi="宋体" w:cs="宋体"/>
          <w:kern w:val="0"/>
          <w:sz w:val="20"/>
          <w:szCs w:val="20"/>
          <w:lang w:bidi="ar"/>
        </w:rPr>
        <w:t>电器设备安装漏电和短路保护装置。</w:t>
      </w:r>
    </w:p>
    <w:p w14:paraId="27963D12">
      <w:bookmarkStart w:id="56" w:name="_Toc202427965"/>
    </w:p>
    <w:p w14:paraId="7434A276">
      <w:pPr>
        <w:spacing w:line="720" w:lineRule="auto"/>
        <w:outlineLvl w:val="0"/>
        <w:rPr>
          <w:rFonts w:hint="eastAsia" w:ascii="黑体" w:hAnsi="黑体" w:eastAsia="黑体" w:cs="黑体"/>
        </w:rPr>
      </w:pPr>
      <w:r>
        <w:rPr>
          <w:rFonts w:hint="eastAsia" w:ascii="黑体" w:hAnsi="黑体" w:eastAsia="黑体" w:cs="黑体"/>
        </w:rPr>
        <w:t>6设计</w:t>
      </w:r>
      <w:bookmarkEnd w:id="56"/>
    </w:p>
    <w:p w14:paraId="4F5C6F94">
      <w:pPr>
        <w:pStyle w:val="3"/>
      </w:pPr>
      <w:bookmarkStart w:id="57" w:name="_Toc202427966"/>
      <w:r>
        <w:rPr>
          <w:rFonts w:hint="eastAsia"/>
        </w:rPr>
        <w:t>6.1 一般要求</w:t>
      </w:r>
      <w:bookmarkEnd w:id="57"/>
    </w:p>
    <w:p w14:paraId="099BE180">
      <w:pPr>
        <w:widowControl/>
        <w:spacing w:line="288" w:lineRule="auto"/>
        <w:jc w:val="left"/>
        <w:rPr>
          <w:lang w:bidi="ar"/>
        </w:rPr>
      </w:pPr>
      <w:r>
        <w:rPr>
          <w:rFonts w:hint="eastAsia" w:cs="宋体"/>
        </w:rPr>
        <w:t>6</w:t>
      </w:r>
      <w:r>
        <w:rPr>
          <w:rFonts w:cs="宋体"/>
        </w:rPr>
        <w:t xml:space="preserve">.1.1 </w:t>
      </w:r>
      <w:r>
        <w:rPr>
          <w:rFonts w:hint="eastAsia" w:cs="宋体"/>
        </w:rPr>
        <w:t>土壤修复工厂设计包括</w:t>
      </w:r>
      <w:r>
        <w:rPr>
          <w:rFonts w:hint="eastAsia"/>
          <w:lang w:bidi="ar"/>
        </w:rPr>
        <w:t>主体工程、辅助工程和配套设施，分区布置，主体工程和辅助工程应衔接便利。</w:t>
      </w:r>
    </w:p>
    <w:p w14:paraId="3C2692D7">
      <w:pPr>
        <w:widowControl/>
        <w:spacing w:line="288" w:lineRule="auto"/>
        <w:jc w:val="left"/>
        <w:rPr>
          <w:lang w:bidi="ar"/>
        </w:rPr>
      </w:pPr>
      <w:r>
        <w:rPr>
          <w:rFonts w:hint="eastAsia"/>
          <w:lang w:bidi="ar"/>
        </w:rPr>
        <w:t>6.1.2污染防治设施与主体工程同步设计。</w:t>
      </w:r>
    </w:p>
    <w:p w14:paraId="2EDC0372">
      <w:pPr>
        <w:widowControl/>
        <w:spacing w:line="288" w:lineRule="auto"/>
        <w:jc w:val="left"/>
        <w:rPr>
          <w:lang w:bidi="ar"/>
        </w:rPr>
      </w:pPr>
      <w:r>
        <w:rPr>
          <w:rFonts w:hint="eastAsia"/>
          <w:lang w:bidi="ar"/>
        </w:rPr>
        <w:t>6.1.3公用设计符合下列规定：</w:t>
      </w:r>
    </w:p>
    <w:p w14:paraId="497CEEE0">
      <w:pPr>
        <w:widowControl/>
        <w:spacing w:line="288" w:lineRule="auto"/>
        <w:ind w:firstLine="420" w:firstLineChars="200"/>
        <w:jc w:val="left"/>
        <w:rPr>
          <w:lang w:bidi="ar"/>
        </w:rPr>
      </w:pPr>
      <w:r>
        <w:rPr>
          <w:rFonts w:hint="eastAsia"/>
          <w:lang w:bidi="ar"/>
        </w:rPr>
        <w:t>（1）电气系统用电负荷为AC 380/220V，高压配电装置、继电保护、安全自动装置、过电压保护和接地、照明设计等符合</w:t>
      </w:r>
      <w:r>
        <w:rPr>
          <w:lang w:bidi="ar"/>
        </w:rPr>
        <w:t>GB 50052</w:t>
      </w:r>
      <w:r>
        <w:rPr>
          <w:rFonts w:hint="eastAsia"/>
          <w:lang w:bidi="ar"/>
        </w:rPr>
        <w:t>、</w:t>
      </w:r>
      <w:r>
        <w:rPr>
          <w:lang w:bidi="ar"/>
        </w:rPr>
        <w:t>GB/T 14285</w:t>
      </w:r>
      <w:r>
        <w:rPr>
          <w:rFonts w:hint="eastAsia"/>
          <w:lang w:bidi="ar"/>
        </w:rPr>
        <w:t>、</w:t>
      </w:r>
      <w:r>
        <w:rPr>
          <w:lang w:bidi="ar"/>
        </w:rPr>
        <w:t>GB 50065</w:t>
      </w:r>
      <w:r>
        <w:rPr>
          <w:rFonts w:hint="eastAsia"/>
          <w:lang w:bidi="ar"/>
        </w:rPr>
        <w:t>、</w:t>
      </w:r>
      <w:r>
        <w:rPr>
          <w:lang w:bidi="ar"/>
        </w:rPr>
        <w:t>DL/T 620</w:t>
      </w:r>
      <w:r>
        <w:rPr>
          <w:rFonts w:hint="eastAsia"/>
          <w:lang w:bidi="ar"/>
        </w:rPr>
        <w:t>、</w:t>
      </w:r>
      <w:r>
        <w:rPr>
          <w:lang w:bidi="ar"/>
        </w:rPr>
        <w:t>GB 50034</w:t>
      </w:r>
      <w:r>
        <w:rPr>
          <w:rFonts w:hint="eastAsia"/>
          <w:lang w:bidi="ar"/>
        </w:rPr>
        <w:t>、</w:t>
      </w:r>
      <w:r>
        <w:rPr>
          <w:lang w:bidi="ar"/>
        </w:rPr>
        <w:t>GB 50054</w:t>
      </w:r>
      <w:r>
        <w:rPr>
          <w:rFonts w:hint="eastAsia"/>
          <w:lang w:bidi="ar"/>
        </w:rPr>
        <w:t>的规定。电加热设备符合 GB/T 10067的规定；</w:t>
      </w:r>
    </w:p>
    <w:p w14:paraId="58E4E5A2">
      <w:pPr>
        <w:widowControl/>
        <w:spacing w:line="288" w:lineRule="auto"/>
        <w:ind w:firstLine="420" w:firstLineChars="200"/>
        <w:jc w:val="left"/>
        <w:rPr>
          <w:lang w:bidi="ar"/>
        </w:rPr>
      </w:pPr>
      <w:r>
        <w:rPr>
          <w:rFonts w:hint="eastAsia"/>
          <w:lang w:bidi="ar"/>
        </w:rPr>
        <w:t>（2）燃气贮存及供给符合 GB 50028的规定；有防尘防爆要求的空间符合GB 50058的规定。</w:t>
      </w:r>
    </w:p>
    <w:p w14:paraId="604A6505">
      <w:pPr>
        <w:widowControl/>
        <w:spacing w:line="288" w:lineRule="auto"/>
        <w:ind w:firstLine="420" w:firstLineChars="200"/>
        <w:jc w:val="left"/>
        <w:rPr>
          <w:lang w:bidi="ar"/>
        </w:rPr>
      </w:pPr>
      <w:r>
        <w:rPr>
          <w:rFonts w:hint="eastAsia"/>
          <w:lang w:bidi="ar"/>
        </w:rPr>
        <w:t>（3）给排水及消防设计符合 GB 50013 和 GB 50015 的规定。</w:t>
      </w:r>
    </w:p>
    <w:p w14:paraId="2112639C">
      <w:pPr>
        <w:widowControl/>
        <w:spacing w:line="288" w:lineRule="auto"/>
        <w:ind w:firstLine="420" w:firstLineChars="200"/>
        <w:jc w:val="left"/>
        <w:rPr>
          <w:lang w:bidi="ar"/>
        </w:rPr>
      </w:pPr>
      <w:r>
        <w:rPr>
          <w:rFonts w:hint="eastAsia"/>
          <w:lang w:bidi="ar"/>
        </w:rPr>
        <w:t xml:space="preserve">（4）采暖通风与空气调节设计符合GB 50019的规定。 </w:t>
      </w:r>
    </w:p>
    <w:p w14:paraId="598415A3">
      <w:pPr>
        <w:spacing w:line="288" w:lineRule="auto"/>
        <w:rPr>
          <w:highlight w:val="yellow"/>
        </w:rPr>
      </w:pPr>
      <w:r>
        <w:rPr>
          <w:rFonts w:hint="eastAsia"/>
        </w:rPr>
        <w:t>6.1.4 修复区域地面采用防渗结构，采用硬化防渗地坪时，采用结构设计：</w:t>
      </w:r>
    </w:p>
    <w:p w14:paraId="3B3EF05F">
      <w:pPr>
        <w:numPr>
          <w:ilvl w:val="0"/>
          <w:numId w:val="4"/>
        </w:numPr>
        <w:spacing w:line="288" w:lineRule="auto"/>
      </w:pPr>
      <w:r>
        <w:rPr>
          <w:rFonts w:hint="eastAsia"/>
        </w:rPr>
        <w:t>地坪结构从下到上为垫层、土工布、高密度聚乙烯膜（HDPE）、土工布、混凝土层；</w:t>
      </w:r>
    </w:p>
    <w:p w14:paraId="78984466">
      <w:pPr>
        <w:numPr>
          <w:ilvl w:val="0"/>
          <w:numId w:val="4"/>
        </w:numPr>
        <w:spacing w:line="288" w:lineRule="auto"/>
      </w:pPr>
      <w:r>
        <w:rPr>
          <w:rFonts w:hint="eastAsia"/>
        </w:rPr>
        <w:t>垫层厚度不小于60mm，垫层坚实、平整；</w:t>
      </w:r>
    </w:p>
    <w:p w14:paraId="0484FFBC">
      <w:pPr>
        <w:numPr>
          <w:ilvl w:val="0"/>
          <w:numId w:val="4"/>
        </w:numPr>
        <w:spacing w:line="288" w:lineRule="auto"/>
        <w:jc w:val="left"/>
      </w:pPr>
      <w:r>
        <w:rPr>
          <w:rFonts w:hint="eastAsia"/>
        </w:rPr>
        <w:t>土工布 采用非织造土工布且规格不小于600g/m</w:t>
      </w:r>
      <w:r>
        <w:rPr>
          <w:vertAlign w:val="superscript"/>
        </w:rPr>
        <w:t>2</w:t>
      </w:r>
      <w:r>
        <w:rPr>
          <w:rFonts w:hint="eastAsia"/>
        </w:rPr>
        <w:t>；</w:t>
      </w:r>
    </w:p>
    <w:p w14:paraId="7D537A61">
      <w:pPr>
        <w:numPr>
          <w:ilvl w:val="0"/>
          <w:numId w:val="4"/>
        </w:numPr>
        <w:spacing w:line="288" w:lineRule="auto"/>
      </w:pPr>
      <w:r>
        <w:rPr>
          <w:rFonts w:hint="eastAsia"/>
        </w:rPr>
        <w:t>HDPE膜厚度不应小于1.5mm；</w:t>
      </w:r>
    </w:p>
    <w:p w14:paraId="72F2AB59">
      <w:pPr>
        <w:numPr>
          <w:ilvl w:val="0"/>
          <w:numId w:val="4"/>
        </w:numPr>
        <w:spacing w:line="288" w:lineRule="auto"/>
      </w:pPr>
      <w:r>
        <w:rPr>
          <w:rFonts w:hint="eastAsia"/>
        </w:rPr>
        <w:t>混凝土层厚度不应小于300 mm，采用石子粗骨料，最大颗粒粒径不大于混凝土层厚度的2/3，强度等级不小于C20。</w:t>
      </w:r>
    </w:p>
    <w:p w14:paraId="50DE59F6">
      <w:pPr>
        <w:pStyle w:val="3"/>
      </w:pPr>
      <w:bookmarkStart w:id="58" w:name="_Toc202427967"/>
      <w:bookmarkStart w:id="59" w:name="_Toc201159582"/>
      <w:r>
        <w:t>6.2</w:t>
      </w:r>
      <w:r>
        <w:rPr>
          <w:rFonts w:hint="eastAsia"/>
        </w:rPr>
        <w:t xml:space="preserve"> 总图设计</w:t>
      </w:r>
      <w:bookmarkEnd w:id="58"/>
    </w:p>
    <w:p w14:paraId="3781F5D8">
      <w:pPr>
        <w:pStyle w:val="82"/>
        <w:spacing w:line="24" w:lineRule="atLeast"/>
        <w:ind w:firstLine="420" w:firstLineChars="200"/>
        <w:rPr>
          <w:rFonts w:cs="宋体"/>
        </w:rPr>
      </w:pPr>
      <w:r>
        <w:rPr>
          <w:rFonts w:hint="eastAsia"/>
        </w:rPr>
        <w:t>总图</w:t>
      </w:r>
      <w:r>
        <w:rPr>
          <w:rFonts w:hint="eastAsia" w:cs="宋体"/>
          <w:lang w:bidi="ar"/>
        </w:rPr>
        <w:t>设计应符合下列规定：</w:t>
      </w:r>
    </w:p>
    <w:p w14:paraId="0FC13185">
      <w:pPr>
        <w:widowControl/>
        <w:spacing w:line="24" w:lineRule="atLeast"/>
        <w:ind w:firstLine="420" w:firstLineChars="200"/>
        <w:jc w:val="left"/>
        <w:rPr>
          <w:lang w:bidi="ar"/>
        </w:rPr>
      </w:pPr>
      <w:r>
        <w:rPr>
          <w:rFonts w:hint="eastAsia"/>
          <w:lang w:bidi="ar"/>
        </w:rPr>
        <w:t>（1）总图设计按场址自然条件，运输、修复治理、环境保护、职业健康安全，以及能源、电力、通讯、给排水、污水处理、防洪和排涝等因素确定。</w:t>
      </w:r>
    </w:p>
    <w:p w14:paraId="01956AD3">
      <w:pPr>
        <w:widowControl/>
        <w:spacing w:line="24" w:lineRule="atLeast"/>
        <w:ind w:firstLine="420" w:firstLineChars="200"/>
        <w:jc w:val="left"/>
      </w:pPr>
      <w:r>
        <w:rPr>
          <w:rFonts w:hint="eastAsia"/>
          <w:lang w:bidi="ar"/>
        </w:rPr>
        <w:t xml:space="preserve">（2）修复功能区围绕负压密闭空间布置，其他设施应按污染土壤处理流程合理安排。合理布置运输通道，缩短厂内运输距离。修复功能区与办公区隔离建设。 </w:t>
      </w:r>
    </w:p>
    <w:p w14:paraId="5C2FDA45">
      <w:pPr>
        <w:widowControl/>
        <w:spacing w:line="24" w:lineRule="atLeast"/>
        <w:ind w:firstLine="420" w:firstLineChars="200"/>
        <w:jc w:val="left"/>
      </w:pPr>
      <w:r>
        <w:rPr>
          <w:rFonts w:hint="eastAsia"/>
          <w:lang w:bidi="ar"/>
        </w:rPr>
        <w:t xml:space="preserve">（3）人流和物流出入口设置符合城市和场内交通的规定，实现人流和物流分离。 </w:t>
      </w:r>
    </w:p>
    <w:p w14:paraId="32D57D0F">
      <w:pPr>
        <w:widowControl/>
        <w:spacing w:line="24" w:lineRule="atLeast"/>
        <w:ind w:firstLine="420" w:firstLineChars="200"/>
        <w:jc w:val="left"/>
      </w:pPr>
      <w:r>
        <w:rPr>
          <w:rFonts w:hint="eastAsia"/>
          <w:lang w:bidi="ar"/>
        </w:rPr>
        <w:t>（4）</w:t>
      </w:r>
      <w:r>
        <w:t>参考HJ1164</w:t>
      </w:r>
      <w:r>
        <w:rPr>
          <w:rFonts w:hint="eastAsia"/>
        </w:rPr>
        <w:t>的规定，</w:t>
      </w:r>
      <w:r>
        <w:rPr>
          <w:rFonts w:hint="eastAsia"/>
          <w:lang w:bidi="ar"/>
        </w:rPr>
        <w:t>行车道路环形设置，路面宽度不小于6 m。修复功能区外设消防道路，道路宽度不小于3.5m；</w:t>
      </w:r>
    </w:p>
    <w:p w14:paraId="53553F89">
      <w:pPr>
        <w:widowControl/>
        <w:spacing w:line="24" w:lineRule="atLeast"/>
        <w:jc w:val="left"/>
      </w:pPr>
      <w:r>
        <w:rPr>
          <w:rFonts w:hint="eastAsia"/>
          <w:lang w:bidi="ar"/>
        </w:rPr>
        <w:t>（5）修复工厂周围设置围墙或其它防护栅栏。</w:t>
      </w:r>
    </w:p>
    <w:p w14:paraId="2249889F">
      <w:pPr>
        <w:pStyle w:val="3"/>
      </w:pPr>
      <w:bookmarkStart w:id="60" w:name="_Toc202427968"/>
      <w:r>
        <w:t xml:space="preserve">6.3 </w:t>
      </w:r>
      <w:r>
        <w:rPr>
          <w:rFonts w:hint="eastAsia"/>
        </w:rPr>
        <w:t>分区设计</w:t>
      </w:r>
      <w:bookmarkEnd w:id="59"/>
      <w:bookmarkEnd w:id="60"/>
    </w:p>
    <w:p w14:paraId="7A0B0A0F">
      <w:pPr>
        <w:pStyle w:val="88"/>
        <w:spacing w:line="288" w:lineRule="auto"/>
        <w:ind w:firstLine="420" w:firstLineChars="200"/>
      </w:pPr>
      <w:r>
        <w:rPr>
          <w:rFonts w:hint="eastAsia"/>
        </w:rPr>
        <w:t>土壤修复工厂包括主体工程、辅助工程和配套设施等。包括下列内容：</w:t>
      </w:r>
    </w:p>
    <w:p w14:paraId="148DDA89">
      <w:pPr>
        <w:widowControl/>
        <w:spacing w:line="288" w:lineRule="auto"/>
        <w:ind w:firstLine="420" w:firstLineChars="200"/>
        <w:jc w:val="left"/>
        <w:rPr>
          <w:rFonts w:ascii="黑体" w:hAnsi="黑体" w:cs="宋体"/>
        </w:rPr>
      </w:pPr>
      <w:r>
        <w:rPr>
          <w:rFonts w:hint="eastAsia" w:ascii="黑体" w:hAnsi="黑体" w:cs="宋体"/>
        </w:rPr>
        <w:t>（1）主体工程包括预处理区、修复治理区、暂存区。预处理区包括筛分、摊铺晾晒等；修复治理区包括化学修复、常温解吸修复、异位热脱附修复、淋洗修复、废水处理、废气处理、建筑垃圾处理等；暂存区包括污染土、修复后土壤、一般固废存放。</w:t>
      </w:r>
    </w:p>
    <w:p w14:paraId="210581A1">
      <w:pPr>
        <w:widowControl/>
        <w:spacing w:line="288" w:lineRule="auto"/>
        <w:ind w:firstLine="420" w:firstLineChars="200"/>
        <w:jc w:val="left"/>
        <w:rPr>
          <w:rFonts w:ascii="黑体" w:hAnsi="黑体" w:cs="宋体"/>
        </w:rPr>
      </w:pPr>
      <w:r>
        <w:rPr>
          <w:rFonts w:hint="eastAsia" w:ascii="黑体" w:hAnsi="黑体" w:cs="宋体"/>
        </w:rPr>
        <w:t>（2）修复工厂设置负压密闭空间，涉及挥发性及半挥发性污染土壤在负压密闭空间中预处理、修复及存储。</w:t>
      </w:r>
    </w:p>
    <w:p w14:paraId="6B4AB861">
      <w:pPr>
        <w:widowControl/>
        <w:spacing w:line="288" w:lineRule="auto"/>
        <w:ind w:firstLine="420" w:firstLineChars="200"/>
        <w:jc w:val="left"/>
        <w:rPr>
          <w:rFonts w:ascii="黑体" w:hAnsi="黑体" w:cs="宋体"/>
        </w:rPr>
      </w:pPr>
      <w:r>
        <w:rPr>
          <w:rFonts w:hint="eastAsia" w:ascii="黑体" w:hAnsi="黑体" w:cs="宋体"/>
        </w:rPr>
        <w:t>（3）辅助工程包括能源供应、给排水及消防、供配电、通风与空气调节、实验室、库房等。</w:t>
      </w:r>
    </w:p>
    <w:p w14:paraId="2C90589A">
      <w:pPr>
        <w:widowControl/>
        <w:spacing w:line="288" w:lineRule="auto"/>
        <w:ind w:firstLine="420" w:firstLineChars="200"/>
        <w:jc w:val="left"/>
        <w:rPr>
          <w:rFonts w:ascii="黑体" w:hAnsi="黑体" w:cs="宋体"/>
        </w:rPr>
      </w:pPr>
      <w:r>
        <w:rPr>
          <w:rFonts w:hint="eastAsia" w:ascii="黑体" w:hAnsi="黑体" w:cs="宋体"/>
        </w:rPr>
        <w:t>（4）配套设施包括办公室、值班室、厂区围挡、道路等。</w:t>
      </w:r>
    </w:p>
    <w:p w14:paraId="38A3CD0F">
      <w:pPr>
        <w:pStyle w:val="3"/>
      </w:pPr>
      <w:bookmarkStart w:id="61" w:name="_Toc202427969"/>
      <w:bookmarkStart w:id="62" w:name="_Toc201159583"/>
      <w:bookmarkStart w:id="63" w:name="_Hlk135680789"/>
      <w:r>
        <w:t>6.</w:t>
      </w:r>
      <w:r>
        <w:rPr>
          <w:rFonts w:hint="eastAsia"/>
        </w:rPr>
        <w:t>4 预处理区设计</w:t>
      </w:r>
      <w:bookmarkEnd w:id="61"/>
      <w:bookmarkEnd w:id="62"/>
    </w:p>
    <w:p w14:paraId="7EFE8C5E">
      <w:pPr>
        <w:spacing w:line="288" w:lineRule="auto"/>
        <w:ind w:firstLine="420" w:firstLineChars="200"/>
      </w:pPr>
      <w:r>
        <w:rPr>
          <w:rFonts w:hint="eastAsia"/>
        </w:rPr>
        <w:t>预处理区设计符合下列规定：</w:t>
      </w:r>
    </w:p>
    <w:p w14:paraId="065BDCC6">
      <w:pPr>
        <w:numPr>
          <w:ilvl w:val="0"/>
          <w:numId w:val="5"/>
        </w:numPr>
        <w:spacing w:line="288" w:lineRule="auto"/>
        <w:ind w:firstLine="420" w:firstLineChars="200"/>
      </w:pPr>
      <w:r>
        <w:rPr>
          <w:rFonts w:hint="eastAsia"/>
        </w:rPr>
        <w:t>预处理区面积根据设计处理能力确定，并在区域内根据污染类型分区；</w:t>
      </w:r>
    </w:p>
    <w:p w14:paraId="0D315DB1">
      <w:pPr>
        <w:widowControl/>
        <w:numPr>
          <w:ilvl w:val="0"/>
          <w:numId w:val="5"/>
        </w:numPr>
        <w:spacing w:line="288" w:lineRule="auto"/>
        <w:ind w:firstLine="420" w:firstLineChars="200"/>
        <w:jc w:val="left"/>
      </w:pPr>
      <w:r>
        <w:rPr>
          <w:rFonts w:hint="eastAsia"/>
        </w:rPr>
        <w:t>配置脱水、分选、破碎、筛分、混合、搅拌、输送等设备</w:t>
      </w:r>
      <w:r>
        <w:rPr>
          <w:rFonts w:hint="eastAsia" w:ascii="宋体" w:hAnsi="宋体" w:cs="宋体"/>
          <w:kern w:val="0"/>
          <w:sz w:val="20"/>
          <w:szCs w:val="20"/>
          <w:lang w:bidi="ar"/>
        </w:rPr>
        <w:t>；</w:t>
      </w:r>
    </w:p>
    <w:p w14:paraId="39E406E6">
      <w:pPr>
        <w:widowControl/>
        <w:numPr>
          <w:ilvl w:val="0"/>
          <w:numId w:val="5"/>
        </w:numPr>
        <w:spacing w:line="288" w:lineRule="auto"/>
        <w:ind w:firstLine="420" w:firstLineChars="200"/>
        <w:jc w:val="left"/>
      </w:pPr>
      <w:r>
        <w:rPr>
          <w:rFonts w:hint="eastAsia"/>
        </w:rPr>
        <w:t>污染土壤采用梯形堆放。</w:t>
      </w:r>
    </w:p>
    <w:p w14:paraId="7BE976D9">
      <w:pPr>
        <w:pStyle w:val="3"/>
      </w:pPr>
      <w:bookmarkStart w:id="64" w:name="_Toc201159584"/>
      <w:bookmarkStart w:id="65" w:name="_Toc202427970"/>
      <w:r>
        <w:rPr>
          <w:rFonts w:hint="eastAsia"/>
        </w:rPr>
        <w:t>6.5 负压密闭空间设计</w:t>
      </w:r>
      <w:bookmarkEnd w:id="64"/>
      <w:bookmarkEnd w:id="65"/>
    </w:p>
    <w:p w14:paraId="4681661B">
      <w:pPr>
        <w:spacing w:line="288" w:lineRule="auto"/>
        <w:ind w:firstLine="420" w:firstLineChars="200"/>
      </w:pPr>
      <w:r>
        <w:rPr>
          <w:rFonts w:hint="eastAsia"/>
        </w:rPr>
        <w:t>负压密闭空间设计符合下列规定：</w:t>
      </w:r>
    </w:p>
    <w:p w14:paraId="6D36FCA3">
      <w:pPr>
        <w:spacing w:line="288" w:lineRule="auto"/>
        <w:ind w:firstLine="420" w:firstLineChars="200"/>
      </w:pPr>
      <w:r>
        <w:rPr>
          <w:rFonts w:hint="eastAsia"/>
        </w:rPr>
        <w:t>（1）采用稳定密闭的结构和抗腐蚀性材料；</w:t>
      </w:r>
    </w:p>
    <w:p w14:paraId="7186E974">
      <w:pPr>
        <w:widowControl/>
        <w:spacing w:line="288" w:lineRule="auto"/>
        <w:ind w:firstLine="420" w:firstLineChars="200"/>
      </w:pPr>
      <w:r>
        <w:rPr>
          <w:rFonts w:hint="eastAsia"/>
        </w:rPr>
        <w:t>（2）</w:t>
      </w:r>
      <w:r>
        <w:rPr>
          <w:rFonts w:hint="eastAsia"/>
          <w:lang w:bidi="ar"/>
        </w:rPr>
        <w:t>出入门系统至少设置两个车辆入口、一个人员出入门、两个紧急情况安全门。车辆出入门宜设置两道门；</w:t>
      </w:r>
    </w:p>
    <w:p w14:paraId="5FB70B3D">
      <w:pPr>
        <w:widowControl/>
        <w:spacing w:line="288" w:lineRule="auto"/>
        <w:ind w:firstLine="420" w:firstLineChars="200"/>
        <w:rPr>
          <w:lang w:bidi="ar"/>
        </w:rPr>
      </w:pPr>
      <w:r>
        <w:rPr>
          <w:rFonts w:hint="eastAsia"/>
          <w:lang w:bidi="ar"/>
        </w:rPr>
        <w:t>（3）设置</w:t>
      </w:r>
      <w:r>
        <w:rPr>
          <w:rFonts w:hint="eastAsia"/>
          <w:szCs w:val="21"/>
          <w:lang w:bidi="ar"/>
        </w:rPr>
        <w:t>送风系统、尾气收集系统、安全监测系统、</w:t>
      </w:r>
      <w:r>
        <w:rPr>
          <w:rFonts w:hint="eastAsia"/>
          <w:lang w:bidi="ar"/>
        </w:rPr>
        <w:t>监控和照明系统、智能管理控制系统；</w:t>
      </w:r>
    </w:p>
    <w:p w14:paraId="0C3705FE">
      <w:pPr>
        <w:widowControl/>
        <w:spacing w:line="288" w:lineRule="auto"/>
        <w:ind w:firstLine="420" w:firstLineChars="200"/>
        <w:rPr>
          <w:lang w:bidi="ar"/>
        </w:rPr>
      </w:pPr>
      <w:r>
        <w:rPr>
          <w:rFonts w:hint="eastAsia"/>
          <w:lang w:bidi="ar"/>
        </w:rPr>
        <w:t>（4）热脱附修复技术预处理和进料阶段，常温解吸修复技术，挥发性污染物的化学修复技术置于负压密闭空间。</w:t>
      </w:r>
    </w:p>
    <w:p w14:paraId="35EDAB27">
      <w:pPr>
        <w:pStyle w:val="3"/>
        <w:spacing w:line="480" w:lineRule="auto"/>
        <w:rPr>
          <w:bCs/>
          <w:kern w:val="2"/>
          <w:szCs w:val="22"/>
        </w:rPr>
      </w:pPr>
      <w:bookmarkStart w:id="66" w:name="_Toc201159585"/>
      <w:bookmarkStart w:id="67" w:name="_Toc202427971"/>
      <w:r>
        <w:rPr>
          <w:rFonts w:hint="eastAsia"/>
          <w:bCs/>
          <w:kern w:val="2"/>
          <w:szCs w:val="22"/>
        </w:rPr>
        <w:t>6.6 修复功能区设计</w:t>
      </w:r>
      <w:bookmarkEnd w:id="66"/>
      <w:bookmarkEnd w:id="67"/>
    </w:p>
    <w:p w14:paraId="610E9F7B">
      <w:pPr>
        <w:pStyle w:val="4"/>
      </w:pPr>
      <w:r>
        <w:rPr>
          <w:rFonts w:hint="eastAsia"/>
        </w:rPr>
        <w:t>6.6.1 常温解吸区设计</w:t>
      </w:r>
    </w:p>
    <w:p w14:paraId="09091C9C">
      <w:pPr>
        <w:widowControl/>
        <w:tabs>
          <w:tab w:val="left" w:pos="312"/>
        </w:tabs>
        <w:ind w:firstLine="420" w:firstLineChars="200"/>
        <w:jc w:val="left"/>
        <w:rPr>
          <w:rStyle w:val="35"/>
          <w:rFonts w:ascii="Calibri" w:hAnsi="Calibri"/>
          <w:kern w:val="0"/>
          <w:szCs w:val="20"/>
        </w:rPr>
      </w:pPr>
      <w:r>
        <w:rPr>
          <w:rStyle w:val="35"/>
          <w:rFonts w:hint="eastAsia" w:ascii="Calibri" w:hAnsi="Calibri"/>
          <w:kern w:val="0"/>
          <w:szCs w:val="20"/>
        </w:rPr>
        <w:t>（1）功能区宜分为污染土壤暂存区、预处理区、处理区、养护区等，功能区整体设置在负压密闭空间内；</w:t>
      </w:r>
    </w:p>
    <w:p w14:paraId="3D9B47DE">
      <w:pPr>
        <w:widowControl/>
        <w:tabs>
          <w:tab w:val="left" w:pos="312"/>
        </w:tabs>
        <w:ind w:firstLine="420" w:firstLineChars="200"/>
        <w:jc w:val="left"/>
        <w:rPr>
          <w:rFonts w:cs="宋体"/>
        </w:rPr>
      </w:pPr>
      <w:r>
        <w:rPr>
          <w:rStyle w:val="35"/>
          <w:rFonts w:hint="eastAsia" w:ascii="Calibri" w:hAnsi="Calibri"/>
          <w:kern w:val="0"/>
          <w:szCs w:val="20"/>
        </w:rPr>
        <w:t>（2）修复设备宜</w:t>
      </w:r>
      <w:r>
        <w:rPr>
          <w:rStyle w:val="35"/>
          <w:rFonts w:ascii="Calibri" w:hAnsi="Calibri"/>
          <w:kern w:val="0"/>
          <w:szCs w:val="20"/>
        </w:rPr>
        <w:t>采用耐腐蚀性、耐磨损性和较高机械强度的</w:t>
      </w:r>
      <w:r>
        <w:rPr>
          <w:rStyle w:val="35"/>
          <w:rFonts w:hint="eastAsia" w:ascii="Calibri" w:hAnsi="Calibri"/>
          <w:kern w:val="0"/>
          <w:szCs w:val="20"/>
        </w:rPr>
        <w:t>材料，满足于修复工程量、工期等要求。</w:t>
      </w:r>
    </w:p>
    <w:p w14:paraId="0920D629">
      <w:pPr>
        <w:pStyle w:val="4"/>
      </w:pPr>
      <w:r>
        <w:rPr>
          <w:rFonts w:hint="eastAsia"/>
        </w:rPr>
        <w:t xml:space="preserve">6.6.2 </w:t>
      </w:r>
      <w:r>
        <w:t>化学修复区设计</w:t>
      </w:r>
    </w:p>
    <w:p w14:paraId="4BC49373">
      <w:pPr>
        <w:ind w:firstLine="420" w:firstLineChars="200"/>
        <w:rPr>
          <w:rStyle w:val="35"/>
          <w:rFonts w:ascii="Calibri" w:hAnsi="Calibri"/>
          <w:kern w:val="0"/>
          <w:szCs w:val="20"/>
        </w:rPr>
      </w:pPr>
      <w:r>
        <w:rPr>
          <w:rFonts w:hint="eastAsia"/>
        </w:rPr>
        <w:t>化学修复区设计应符合下列规定：</w:t>
      </w:r>
    </w:p>
    <w:p w14:paraId="4F59713A">
      <w:pPr>
        <w:widowControl/>
        <w:tabs>
          <w:tab w:val="left" w:pos="312"/>
        </w:tabs>
        <w:ind w:firstLine="420" w:firstLineChars="200"/>
        <w:jc w:val="left"/>
        <w:rPr>
          <w:rStyle w:val="35"/>
          <w:rFonts w:ascii="Calibri" w:hAnsi="Calibri"/>
          <w:kern w:val="0"/>
          <w:szCs w:val="20"/>
        </w:rPr>
      </w:pPr>
      <w:r>
        <w:rPr>
          <w:rStyle w:val="35"/>
          <w:rFonts w:hint="eastAsia" w:ascii="Calibri" w:hAnsi="Calibri"/>
          <w:kern w:val="0"/>
          <w:szCs w:val="20"/>
        </w:rPr>
        <w:t>（1）功能区宜分为污染土壤暂存区、预处理区、处理区、养护区等，当涉及挥发性污染物时，需设置在负压密闭空间内，当不涉及挥发性污染物时，可在其他区域单独设置；</w:t>
      </w:r>
    </w:p>
    <w:p w14:paraId="35599EBB">
      <w:pPr>
        <w:widowControl/>
        <w:tabs>
          <w:tab w:val="left" w:pos="312"/>
        </w:tabs>
        <w:ind w:firstLine="420" w:firstLineChars="200"/>
        <w:jc w:val="left"/>
        <w:rPr>
          <w:rFonts w:cs="宋体"/>
        </w:rPr>
      </w:pPr>
      <w:r>
        <w:rPr>
          <w:rStyle w:val="35"/>
          <w:rFonts w:hint="eastAsia" w:ascii="Calibri" w:hAnsi="Calibri"/>
          <w:kern w:val="0"/>
          <w:szCs w:val="20"/>
        </w:rPr>
        <w:t>（2）修复设备宜</w:t>
      </w:r>
      <w:r>
        <w:rPr>
          <w:rStyle w:val="35"/>
          <w:rFonts w:ascii="Calibri" w:hAnsi="Calibri"/>
          <w:kern w:val="0"/>
          <w:szCs w:val="20"/>
        </w:rPr>
        <w:t>采用耐腐蚀性、耐磨损性和较高机械强度的</w:t>
      </w:r>
      <w:r>
        <w:rPr>
          <w:rStyle w:val="35"/>
          <w:rFonts w:hint="eastAsia" w:ascii="Calibri" w:hAnsi="Calibri"/>
          <w:kern w:val="0"/>
          <w:szCs w:val="20"/>
        </w:rPr>
        <w:t>材料，满足于修复工程量、工期等要求。</w:t>
      </w:r>
    </w:p>
    <w:p w14:paraId="4A2B2B8C">
      <w:pPr>
        <w:pStyle w:val="4"/>
      </w:pPr>
      <w:r>
        <w:t>6.6.3</w:t>
      </w:r>
      <w:r>
        <w:rPr>
          <w:rFonts w:hint="eastAsia"/>
        </w:rPr>
        <w:t xml:space="preserve"> 异位热脱附修复区设计</w:t>
      </w:r>
    </w:p>
    <w:p w14:paraId="75327BDD">
      <w:pPr>
        <w:ind w:firstLine="420" w:firstLineChars="200"/>
        <w:rPr>
          <w:rStyle w:val="35"/>
          <w:rFonts w:ascii="Calibri" w:hAnsi="Calibri"/>
          <w:kern w:val="0"/>
          <w:szCs w:val="20"/>
        </w:rPr>
      </w:pPr>
      <w:r>
        <w:rPr>
          <w:rFonts w:hint="eastAsia"/>
        </w:rPr>
        <w:t>异位热脱附修复区设计应符合下列规定：</w:t>
      </w:r>
    </w:p>
    <w:p w14:paraId="2CC6BD9B">
      <w:pPr>
        <w:widowControl/>
        <w:tabs>
          <w:tab w:val="left" w:pos="312"/>
        </w:tabs>
        <w:ind w:firstLine="420" w:firstLineChars="200"/>
        <w:jc w:val="left"/>
        <w:rPr>
          <w:rStyle w:val="35"/>
          <w:rFonts w:ascii="Calibri" w:hAnsi="Calibri"/>
          <w:kern w:val="0"/>
          <w:szCs w:val="20"/>
        </w:rPr>
      </w:pPr>
      <w:r>
        <w:rPr>
          <w:rStyle w:val="35"/>
          <w:rFonts w:hint="eastAsia" w:ascii="Calibri" w:hAnsi="Calibri"/>
          <w:kern w:val="0"/>
          <w:szCs w:val="20"/>
        </w:rPr>
        <w:t>（1）功能区</w:t>
      </w:r>
      <w:r>
        <w:rPr>
          <w:rStyle w:val="35"/>
          <w:rFonts w:ascii="Calibri" w:hAnsi="Calibri"/>
          <w:kern w:val="0"/>
          <w:szCs w:val="20"/>
        </w:rPr>
        <w:t>宜分为污染土壤暂存区、预处理区、进料区、处理区、废气处理区等</w:t>
      </w:r>
      <w:r>
        <w:rPr>
          <w:rStyle w:val="35"/>
          <w:rFonts w:hint="eastAsia" w:ascii="Calibri" w:hAnsi="Calibri"/>
          <w:kern w:val="0"/>
          <w:szCs w:val="20"/>
        </w:rPr>
        <w:t>，暂存区、预处理区、进料区均设置在负压密闭空间内，其他功能区紧挨负压密闭空间设置</w:t>
      </w:r>
      <w:r>
        <w:rPr>
          <w:rStyle w:val="35"/>
          <w:rFonts w:ascii="Calibri" w:hAnsi="Calibri"/>
          <w:kern w:val="0"/>
          <w:szCs w:val="20"/>
        </w:rPr>
        <w:t>；</w:t>
      </w:r>
    </w:p>
    <w:p w14:paraId="5F64A193">
      <w:pPr>
        <w:widowControl/>
        <w:tabs>
          <w:tab w:val="left" w:pos="312"/>
        </w:tabs>
        <w:ind w:firstLine="420" w:firstLineChars="200"/>
        <w:jc w:val="left"/>
        <w:rPr>
          <w:rStyle w:val="35"/>
          <w:rFonts w:ascii="Calibri" w:hAnsi="Calibri"/>
          <w:kern w:val="0"/>
          <w:szCs w:val="20"/>
        </w:rPr>
      </w:pPr>
      <w:r>
        <w:rPr>
          <w:rStyle w:val="35"/>
          <w:rFonts w:hint="eastAsia" w:ascii="Calibri" w:hAnsi="Calibri"/>
          <w:kern w:val="0"/>
          <w:szCs w:val="20"/>
        </w:rPr>
        <w:t>（2）热脱附设备</w:t>
      </w:r>
      <w:r>
        <w:rPr>
          <w:rStyle w:val="35"/>
          <w:rFonts w:ascii="Calibri" w:hAnsi="Calibri"/>
          <w:kern w:val="0"/>
          <w:szCs w:val="20"/>
        </w:rPr>
        <w:t>及管件宜采用耐酸性气体、耐高温腐蚀的耐火材料</w:t>
      </w:r>
      <w:r>
        <w:rPr>
          <w:rStyle w:val="35"/>
          <w:rFonts w:hint="eastAsia" w:ascii="Calibri" w:hAnsi="Calibri"/>
          <w:kern w:val="0"/>
          <w:szCs w:val="20"/>
        </w:rPr>
        <w:t>，满足于修复工程量、工期等要求。</w:t>
      </w:r>
    </w:p>
    <w:p w14:paraId="32975C12">
      <w:pPr>
        <w:pStyle w:val="4"/>
      </w:pPr>
      <w:r>
        <w:t xml:space="preserve">6.6.4 </w:t>
      </w:r>
      <w:r>
        <w:rPr>
          <w:rFonts w:hint="eastAsia"/>
        </w:rPr>
        <w:t>淋洗修复区设计</w:t>
      </w:r>
    </w:p>
    <w:p w14:paraId="73B3E5F1">
      <w:pPr>
        <w:ind w:firstLine="420" w:firstLineChars="200"/>
      </w:pPr>
      <w:r>
        <w:rPr>
          <w:rFonts w:hint="eastAsia"/>
        </w:rPr>
        <w:t>淋洗修复区设计应符合下列规定：</w:t>
      </w:r>
    </w:p>
    <w:p w14:paraId="578952B9">
      <w:pPr>
        <w:widowControl/>
        <w:tabs>
          <w:tab w:val="left" w:pos="312"/>
        </w:tabs>
        <w:ind w:firstLine="420" w:firstLineChars="200"/>
        <w:jc w:val="left"/>
        <w:rPr>
          <w:rStyle w:val="35"/>
          <w:rFonts w:ascii="Calibri" w:hAnsi="Calibri"/>
          <w:kern w:val="0"/>
          <w:szCs w:val="20"/>
        </w:rPr>
      </w:pPr>
      <w:r>
        <w:rPr>
          <w:rStyle w:val="35"/>
          <w:rFonts w:hint="eastAsia" w:ascii="Calibri" w:hAnsi="Calibri"/>
          <w:kern w:val="0"/>
          <w:szCs w:val="20"/>
        </w:rPr>
        <w:t>（1）功能区宜分为污染土壤暂存区、预处理区、处理区、废水处理区等；</w:t>
      </w:r>
    </w:p>
    <w:p w14:paraId="4A376CEE">
      <w:pPr>
        <w:widowControl/>
        <w:tabs>
          <w:tab w:val="left" w:pos="312"/>
        </w:tabs>
        <w:ind w:left="420"/>
        <w:jc w:val="left"/>
        <w:rPr>
          <w:rStyle w:val="35"/>
          <w:rFonts w:ascii="Calibri" w:hAnsi="Calibri"/>
          <w:kern w:val="0"/>
          <w:szCs w:val="20"/>
        </w:rPr>
      </w:pPr>
      <w:r>
        <w:rPr>
          <w:rStyle w:val="35"/>
          <w:rFonts w:hint="eastAsia" w:ascii="Calibri" w:hAnsi="Calibri"/>
          <w:kern w:val="0"/>
          <w:szCs w:val="20"/>
        </w:rPr>
        <w:t>（2）</w:t>
      </w:r>
      <w:r>
        <w:rPr>
          <w:rStyle w:val="35"/>
          <w:rFonts w:ascii="Calibri" w:hAnsi="Calibri"/>
          <w:kern w:val="0"/>
          <w:szCs w:val="20"/>
        </w:rPr>
        <w:t>淋洗设备及管件宜采用结构稳定、耐久耐腐蚀的材料</w:t>
      </w:r>
      <w:r>
        <w:rPr>
          <w:rStyle w:val="35"/>
          <w:rFonts w:hint="eastAsia" w:ascii="Calibri" w:hAnsi="Calibri"/>
          <w:kern w:val="0"/>
          <w:szCs w:val="20"/>
        </w:rPr>
        <w:t>，满足于修复工程量、工期等要求。</w:t>
      </w:r>
    </w:p>
    <w:p w14:paraId="4B5ACB9D">
      <w:pPr>
        <w:outlineLvl w:val="2"/>
        <w:rPr>
          <w:rFonts w:ascii="黑体" w:hAnsi="黑体" w:eastAsia="黑体"/>
        </w:rPr>
      </w:pPr>
      <w:r>
        <w:rPr>
          <w:rFonts w:eastAsia="黑体"/>
        </w:rPr>
        <w:t>6.6</w:t>
      </w:r>
      <w:r>
        <w:rPr>
          <w:rStyle w:val="55"/>
        </w:rPr>
        <w:t xml:space="preserve">.5 </w:t>
      </w:r>
      <w:r>
        <w:rPr>
          <w:rStyle w:val="55"/>
          <w:rFonts w:hint="eastAsia"/>
        </w:rPr>
        <w:t>废水</w:t>
      </w:r>
      <w:r>
        <w:rPr>
          <w:rFonts w:hint="eastAsia" w:ascii="黑体" w:hAnsi="黑体" w:eastAsia="黑体"/>
        </w:rPr>
        <w:t>处理区设计</w:t>
      </w:r>
    </w:p>
    <w:p w14:paraId="7542281D">
      <w:pPr>
        <w:ind w:firstLine="420" w:firstLineChars="200"/>
      </w:pPr>
      <w:bookmarkStart w:id="68" w:name="_Hlk198801484"/>
      <w:r>
        <w:rPr>
          <w:rFonts w:hint="eastAsia"/>
        </w:rPr>
        <w:t>废水处理区设计应符合下列规定：</w:t>
      </w:r>
    </w:p>
    <w:p w14:paraId="0609D7D3">
      <w:pPr>
        <w:ind w:firstLine="420" w:firstLineChars="200"/>
      </w:pPr>
      <w:r>
        <w:rPr>
          <w:rFonts w:hint="eastAsia"/>
        </w:rPr>
        <w:t>（1）水处理设备及管件宜采用结构稳定、耐久耐腐蚀的材料；</w:t>
      </w:r>
    </w:p>
    <w:p w14:paraId="42A973B9">
      <w:pPr>
        <w:ind w:firstLine="420" w:firstLineChars="200"/>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（2）涉及挥发性污染物时，应对水处理区采取密封加盖措施。</w:t>
      </w:r>
    </w:p>
    <w:bookmarkEnd w:id="68"/>
    <w:p w14:paraId="79C95147">
      <w:pPr>
        <w:outlineLvl w:val="2"/>
        <w:rPr>
          <w:rFonts w:ascii="黑体" w:hAnsi="黑体" w:eastAsia="黑体"/>
        </w:rPr>
      </w:pPr>
      <w:r>
        <w:rPr>
          <w:rFonts w:eastAsia="黑体"/>
        </w:rPr>
        <w:t>6.</w:t>
      </w:r>
      <w:r>
        <w:rPr>
          <w:rStyle w:val="55"/>
        </w:rPr>
        <w:t xml:space="preserve">6.6 </w:t>
      </w:r>
      <w:r>
        <w:rPr>
          <w:rStyle w:val="55"/>
          <w:rFonts w:hint="eastAsia"/>
        </w:rPr>
        <w:t>废</w:t>
      </w:r>
      <w:r>
        <w:rPr>
          <w:rFonts w:hint="eastAsia" w:ascii="黑体" w:hAnsi="黑体" w:eastAsia="黑体"/>
        </w:rPr>
        <w:t>气处理区设计</w:t>
      </w:r>
    </w:p>
    <w:p w14:paraId="3B3FFF2A">
      <w:pPr>
        <w:ind w:firstLine="420" w:firstLineChars="200"/>
      </w:pPr>
      <w:bookmarkStart w:id="69" w:name="_Hlk198801544"/>
      <w:r>
        <w:rPr>
          <w:rFonts w:hint="eastAsia"/>
        </w:rPr>
        <w:t>废气处理区设计应符合下列规定：</w:t>
      </w:r>
    </w:p>
    <w:p w14:paraId="212CB72A">
      <w:pPr>
        <w:ind w:left="420"/>
      </w:pPr>
      <w:r>
        <w:rPr>
          <w:rFonts w:hint="eastAsia"/>
        </w:rPr>
        <w:t>（1）尾气设备及管件宜采用结构稳定、耐腐蚀、耐高温的材料.</w:t>
      </w:r>
    </w:p>
    <w:bookmarkEnd w:id="69"/>
    <w:p w14:paraId="4B7B95FB">
      <w:pPr>
        <w:outlineLvl w:val="2"/>
        <w:rPr>
          <w:rFonts w:ascii="黑体" w:hAnsi="黑体" w:eastAsia="黑体"/>
        </w:rPr>
      </w:pPr>
      <w:r>
        <w:rPr>
          <w:rFonts w:eastAsia="黑体"/>
        </w:rPr>
        <w:t>6</w:t>
      </w:r>
      <w:r>
        <w:rPr>
          <w:rStyle w:val="55"/>
        </w:rPr>
        <w:t xml:space="preserve">.6.7 </w:t>
      </w:r>
      <w:r>
        <w:rPr>
          <w:rStyle w:val="55"/>
          <w:rFonts w:hint="eastAsia"/>
        </w:rPr>
        <w:t>建</w:t>
      </w:r>
      <w:r>
        <w:rPr>
          <w:rFonts w:hint="eastAsia" w:ascii="黑体" w:hAnsi="黑体" w:eastAsia="黑体"/>
        </w:rPr>
        <w:t>筑垃圾处理区设计</w:t>
      </w:r>
    </w:p>
    <w:p w14:paraId="5F35A236">
      <w:pPr>
        <w:ind w:firstLine="420" w:firstLineChars="200"/>
      </w:pPr>
      <w:bookmarkStart w:id="70" w:name="_Hlk198801602"/>
      <w:r>
        <w:rPr>
          <w:rFonts w:hint="eastAsia"/>
        </w:rPr>
        <w:t>建筑垃圾处理区设计应符合下列规定：</w:t>
      </w:r>
    </w:p>
    <w:p w14:paraId="279CDE44">
      <w:pPr>
        <w:numPr>
          <w:ilvl w:val="0"/>
          <w:numId w:val="6"/>
        </w:numPr>
        <w:ind w:firstLine="420" w:firstLineChars="200"/>
      </w:pPr>
      <w:r>
        <w:rPr>
          <w:rFonts w:hint="eastAsia"/>
        </w:rPr>
        <w:t>根据污染类别分类堆放建筑垃圾；</w:t>
      </w:r>
    </w:p>
    <w:p w14:paraId="480798B7">
      <w:pPr>
        <w:numPr>
          <w:ilvl w:val="0"/>
          <w:numId w:val="6"/>
        </w:numPr>
        <w:ind w:firstLine="420" w:firstLineChars="200"/>
      </w:pPr>
      <w:r>
        <w:rPr>
          <w:rFonts w:hint="eastAsia"/>
        </w:rPr>
        <w:t>应在高压水流冲洗区的四周设置围堰收集废水。</w:t>
      </w:r>
    </w:p>
    <w:bookmarkEnd w:id="70"/>
    <w:p w14:paraId="667A7F4B">
      <w:pPr>
        <w:pStyle w:val="4"/>
      </w:pPr>
      <w:bookmarkStart w:id="71" w:name="_Toc201159586"/>
      <w:r>
        <w:t xml:space="preserve">6.6.8 </w:t>
      </w:r>
      <w:r>
        <w:rPr>
          <w:rFonts w:hint="eastAsia"/>
        </w:rPr>
        <w:t>暂存区设计</w:t>
      </w:r>
      <w:bookmarkEnd w:id="71"/>
    </w:p>
    <w:p w14:paraId="04723FC9">
      <w:pPr>
        <w:ind w:firstLine="420" w:firstLineChars="200"/>
      </w:pPr>
      <w:bookmarkStart w:id="72" w:name="_Hlk198801632"/>
      <w:r>
        <w:rPr>
          <w:rFonts w:hint="eastAsia"/>
        </w:rPr>
        <w:t>暂存区设计应符合下列规定：</w:t>
      </w:r>
    </w:p>
    <w:p w14:paraId="2E05A5D6">
      <w:pPr>
        <w:numPr>
          <w:ilvl w:val="0"/>
          <w:numId w:val="7"/>
        </w:numPr>
        <w:ind w:firstLine="420" w:firstLineChars="200"/>
      </w:pPr>
      <w:r>
        <w:rPr>
          <w:rFonts w:hint="eastAsia"/>
        </w:rPr>
        <w:t>占地面积应根据处理能力、修复自检周期及效果评估验收周期综合设计；</w:t>
      </w:r>
    </w:p>
    <w:p w14:paraId="29B7D5D7">
      <w:pPr>
        <w:numPr>
          <w:ilvl w:val="0"/>
          <w:numId w:val="7"/>
        </w:numPr>
        <w:ind w:firstLine="420" w:firstLineChars="200"/>
      </w:pPr>
      <w:r>
        <w:rPr>
          <w:rFonts w:hint="eastAsia"/>
        </w:rPr>
        <w:t>暂存区内应根据不同类型的堆土设置信息标识牌。</w:t>
      </w:r>
      <w:bookmarkEnd w:id="72"/>
    </w:p>
    <w:bookmarkEnd w:id="63"/>
    <w:p w14:paraId="79CBD4C0">
      <w:pPr>
        <w:spacing w:line="720" w:lineRule="auto"/>
        <w:outlineLvl w:val="0"/>
        <w:rPr>
          <w:rFonts w:hint="eastAsia" w:ascii="黑体" w:hAnsi="黑体" w:eastAsia="黑体" w:cs="黑体"/>
        </w:rPr>
      </w:pPr>
      <w:bookmarkStart w:id="73" w:name="_Toc202427972"/>
      <w:r>
        <w:rPr>
          <w:rFonts w:hint="eastAsia" w:ascii="黑体" w:hAnsi="黑体" w:eastAsia="黑体" w:cs="黑体"/>
        </w:rPr>
        <w:t xml:space="preserve">7 </w:t>
      </w:r>
      <w:bookmarkEnd w:id="51"/>
      <w:r>
        <w:rPr>
          <w:rFonts w:hint="eastAsia" w:ascii="黑体" w:hAnsi="黑体" w:eastAsia="黑体" w:cs="黑体"/>
        </w:rPr>
        <w:t>运行维护</w:t>
      </w:r>
      <w:bookmarkEnd w:id="73"/>
    </w:p>
    <w:p w14:paraId="1BADC4EF">
      <w:pPr>
        <w:pStyle w:val="3"/>
      </w:pPr>
      <w:bookmarkStart w:id="74" w:name="_Toc202427973"/>
      <w:bookmarkStart w:id="75" w:name="_Toc201159588"/>
      <w:r>
        <w:rPr>
          <w:rFonts w:hint="eastAsia"/>
        </w:rPr>
        <w:t>7.1</w:t>
      </w:r>
      <w:r>
        <w:t xml:space="preserve"> </w:t>
      </w:r>
      <w:r>
        <w:rPr>
          <w:rFonts w:hint="eastAsia"/>
        </w:rPr>
        <w:t>运行</w:t>
      </w:r>
      <w:bookmarkEnd w:id="74"/>
      <w:bookmarkEnd w:id="75"/>
    </w:p>
    <w:p w14:paraId="7468CFF9">
      <w:pPr>
        <w:pStyle w:val="4"/>
      </w:pPr>
      <w:r>
        <w:t>7.1.1</w:t>
      </w:r>
      <w:r>
        <w:rPr>
          <w:rFonts w:hint="eastAsia"/>
        </w:rPr>
        <w:t xml:space="preserve"> 一般规定</w:t>
      </w:r>
    </w:p>
    <w:p w14:paraId="73FF8AC6">
      <w:pPr>
        <w:pStyle w:val="82"/>
        <w:spacing w:line="24" w:lineRule="atLeast"/>
        <w:rPr>
          <w:rFonts w:ascii="Times New Roman" w:hAnsi="Times New Roman"/>
        </w:rPr>
      </w:pPr>
      <w:r>
        <w:rPr>
          <w:rFonts w:ascii="Times New Roman" w:hAnsi="Times New Roman"/>
        </w:rPr>
        <w:t xml:space="preserve">7.1.1.1 </w:t>
      </w:r>
      <w:bookmarkStart w:id="76" w:name="_Hlk198801960"/>
      <w:r>
        <w:rPr>
          <w:rFonts w:hint="eastAsia" w:ascii="Times New Roman" w:hAnsi="Times New Roman"/>
        </w:rPr>
        <w:t>污染土壤修复工厂运行在满足设计工况条件下进行，并根据工艺要求，定期检查设备、电气、自控仪表及建（构）筑物，确保系统稳定运行。</w:t>
      </w:r>
      <w:bookmarkEnd w:id="76"/>
    </w:p>
    <w:p w14:paraId="2D7BCFEF">
      <w:pPr>
        <w:pStyle w:val="82"/>
        <w:spacing w:line="24" w:lineRule="atLeast"/>
        <w:rPr>
          <w:rFonts w:ascii="Times New Roman" w:hAnsi="Times New Roman"/>
        </w:rPr>
      </w:pPr>
      <w:r>
        <w:rPr>
          <w:rFonts w:ascii="Times New Roman" w:hAnsi="Times New Roman"/>
        </w:rPr>
        <w:t xml:space="preserve">7.1.1.2 </w:t>
      </w:r>
      <w:r>
        <w:rPr>
          <w:rFonts w:hint="eastAsia" w:ascii="Times New Roman" w:hAnsi="Times New Roman"/>
        </w:rPr>
        <w:t>运行建立健全与污染土壤修复工程相关的各项规章制度、运行维护和操作规程，建立主要设备运行状况及药剂购买使用的台账制度。</w:t>
      </w:r>
    </w:p>
    <w:p w14:paraId="01E4BD00">
      <w:pPr>
        <w:pStyle w:val="4"/>
      </w:pPr>
      <w:r>
        <w:t>7.1.2</w:t>
      </w:r>
      <w:r>
        <w:rPr>
          <w:rFonts w:hint="eastAsia"/>
        </w:rPr>
        <w:t xml:space="preserve"> 运行管理</w:t>
      </w:r>
    </w:p>
    <w:p w14:paraId="3F334CD1">
      <w:pPr>
        <w:pStyle w:val="82"/>
        <w:spacing w:line="24" w:lineRule="atLeast"/>
        <w:rPr>
          <w:rFonts w:ascii="Times New Roman" w:hAnsi="Times New Roman"/>
        </w:rPr>
      </w:pPr>
      <w:r>
        <w:rPr>
          <w:rFonts w:ascii="Times New Roman" w:hAnsi="Times New Roman"/>
        </w:rPr>
        <w:t xml:space="preserve">7.1.2.1 </w:t>
      </w:r>
      <w:r>
        <w:rPr>
          <w:rFonts w:hint="eastAsia" w:ascii="Times New Roman" w:hAnsi="Times New Roman"/>
        </w:rPr>
        <w:t>人员上岗前完成下列专业培训：</w:t>
      </w:r>
    </w:p>
    <w:p w14:paraId="2E16C106">
      <w:pPr>
        <w:pStyle w:val="82"/>
        <w:spacing w:line="24" w:lineRule="atLeast"/>
        <w:ind w:firstLine="420" w:firstLineChars="200"/>
        <w:rPr>
          <w:rFonts w:ascii="Times New Roman" w:hAnsi="Times New Roman"/>
        </w:rPr>
      </w:pPr>
      <w:r>
        <w:rPr>
          <w:rFonts w:hint="eastAsia" w:ascii="Times New Roman" w:hAnsi="Times New Roman"/>
        </w:rPr>
        <w:t>（1）启动前检查；</w:t>
      </w:r>
    </w:p>
    <w:p w14:paraId="39F7DE85">
      <w:pPr>
        <w:pStyle w:val="82"/>
        <w:spacing w:line="24" w:lineRule="atLeast"/>
        <w:ind w:firstLine="420" w:firstLineChars="200"/>
        <w:rPr>
          <w:rFonts w:ascii="Times New Roman" w:hAnsi="Times New Roman"/>
        </w:rPr>
      </w:pPr>
      <w:r>
        <w:rPr>
          <w:rFonts w:hint="eastAsia" w:ascii="Times New Roman" w:hAnsi="Times New Roman"/>
        </w:rPr>
        <w:t>（2）设备正常运行操作，包括启动和关闭；</w:t>
      </w:r>
    </w:p>
    <w:p w14:paraId="752057E6">
      <w:pPr>
        <w:pStyle w:val="82"/>
        <w:spacing w:line="24" w:lineRule="atLeast"/>
        <w:ind w:firstLine="420" w:firstLineChars="200"/>
        <w:rPr>
          <w:rFonts w:ascii="Times New Roman" w:hAnsi="Times New Roman"/>
        </w:rPr>
      </w:pPr>
      <w:r>
        <w:rPr>
          <w:rFonts w:hint="eastAsia" w:ascii="Times New Roman" w:hAnsi="Times New Roman"/>
        </w:rPr>
        <w:t>（3）控制、报警和指示系统运行、检查及纠正操作；</w:t>
      </w:r>
    </w:p>
    <w:p w14:paraId="74D90C9C">
      <w:pPr>
        <w:pStyle w:val="82"/>
        <w:spacing w:line="24" w:lineRule="atLeast"/>
        <w:ind w:firstLine="420" w:firstLineChars="200"/>
        <w:rPr>
          <w:rFonts w:ascii="Times New Roman" w:hAnsi="Times New Roman"/>
        </w:rPr>
      </w:pPr>
      <w:r>
        <w:rPr>
          <w:rFonts w:hint="eastAsia" w:ascii="Times New Roman" w:hAnsi="Times New Roman"/>
        </w:rPr>
        <w:t>（4）最佳运行条件、污染物去除效率控制和调节，以及设备良好运行条件的维持；</w:t>
      </w:r>
    </w:p>
    <w:p w14:paraId="45C5B8D4">
      <w:pPr>
        <w:pStyle w:val="82"/>
        <w:spacing w:line="24" w:lineRule="atLeast"/>
        <w:ind w:firstLine="420" w:firstLineChars="200"/>
        <w:rPr>
          <w:rFonts w:ascii="Times New Roman" w:hAnsi="Times New Roman"/>
        </w:rPr>
      </w:pPr>
      <w:r>
        <w:rPr>
          <w:rFonts w:hint="eastAsia" w:ascii="Times New Roman" w:hAnsi="Times New Roman"/>
        </w:rPr>
        <w:t>（5）设备运行故障的发现、检查和排除；</w:t>
      </w:r>
    </w:p>
    <w:p w14:paraId="4D50761B">
      <w:pPr>
        <w:pStyle w:val="82"/>
        <w:spacing w:line="24" w:lineRule="atLeast"/>
        <w:ind w:firstLine="420" w:firstLineChars="200"/>
        <w:rPr>
          <w:rFonts w:ascii="Times New Roman" w:hAnsi="Times New Roman"/>
        </w:rPr>
      </w:pPr>
      <w:r>
        <w:rPr>
          <w:rFonts w:hint="eastAsia" w:ascii="Times New Roman" w:hAnsi="Times New Roman"/>
        </w:rPr>
        <w:t>（6）事故或紧急状态下的操作和处理；</w:t>
      </w:r>
    </w:p>
    <w:p w14:paraId="22CFC287">
      <w:pPr>
        <w:pStyle w:val="82"/>
        <w:spacing w:line="24" w:lineRule="atLeast"/>
        <w:ind w:firstLine="420" w:firstLineChars="200"/>
        <w:rPr>
          <w:rFonts w:ascii="Times New Roman" w:hAnsi="Times New Roman"/>
        </w:rPr>
      </w:pPr>
      <w:r>
        <w:rPr>
          <w:rFonts w:hint="eastAsia" w:ascii="Times New Roman" w:hAnsi="Times New Roman"/>
        </w:rPr>
        <w:t>（7）设备定期维护；</w:t>
      </w:r>
    </w:p>
    <w:p w14:paraId="17666AEB">
      <w:pPr>
        <w:pStyle w:val="82"/>
        <w:spacing w:line="24" w:lineRule="atLeast"/>
        <w:ind w:firstLine="420" w:firstLineChars="200"/>
      </w:pPr>
      <w:r>
        <w:rPr>
          <w:rFonts w:hint="eastAsia" w:ascii="Times New Roman" w:hAnsi="Times New Roman"/>
        </w:rPr>
        <w:t>（8）设备运行及维护记录，以及其他事件的记录和报告。</w:t>
      </w:r>
    </w:p>
    <w:p w14:paraId="4F2083D9">
      <w:pPr>
        <w:pStyle w:val="82"/>
        <w:spacing w:line="24" w:lineRule="atLeast"/>
        <w:rPr>
          <w:rFonts w:ascii="Times New Roman" w:hAnsi="Times New Roman"/>
        </w:rPr>
      </w:pPr>
      <w:r>
        <w:rPr>
          <w:rFonts w:ascii="Times New Roman" w:hAnsi="Times New Roman"/>
        </w:rPr>
        <w:t>7.1.2.2</w:t>
      </w:r>
      <w:r>
        <w:rPr>
          <w:rFonts w:hint="eastAsia" w:ascii="Times New Roman" w:hAnsi="Times New Roman"/>
        </w:rPr>
        <w:t>运行管理定期对污染土壤修复工程的管理和运行人员培训，掌握正常运行操作和应急情况处理措施。</w:t>
      </w:r>
    </w:p>
    <w:p w14:paraId="2D6F0ACD">
      <w:pPr>
        <w:pStyle w:val="82"/>
        <w:spacing w:line="24" w:lineRule="atLeast"/>
        <w:rPr>
          <w:rFonts w:ascii="Times New Roman" w:hAnsi="Times New Roman"/>
        </w:rPr>
      </w:pPr>
      <w:r>
        <w:rPr>
          <w:rFonts w:ascii="Times New Roman" w:hAnsi="Times New Roman"/>
        </w:rPr>
        <w:t xml:space="preserve">7.1.2.3 </w:t>
      </w:r>
      <w:r>
        <w:rPr>
          <w:rFonts w:hint="eastAsia" w:ascii="Times New Roman" w:hAnsi="Times New Roman"/>
        </w:rPr>
        <w:t>建立污染土壤修复工程运行状况、设施维护和生产活动的记录制度，主要记录内容包括：</w:t>
      </w:r>
    </w:p>
    <w:p w14:paraId="17FE34B0">
      <w:pPr>
        <w:pStyle w:val="82"/>
        <w:spacing w:line="24" w:lineRule="atLeast"/>
        <w:ind w:firstLine="420" w:firstLineChars="200"/>
        <w:rPr>
          <w:rFonts w:ascii="Times New Roman" w:hAnsi="Times New Roman"/>
        </w:rPr>
      </w:pPr>
      <w:r>
        <w:rPr>
          <w:rFonts w:hint="eastAsia" w:ascii="Times New Roman" w:hAnsi="Times New Roman"/>
        </w:rPr>
        <w:t>（1）系统启动、停止时间；</w:t>
      </w:r>
    </w:p>
    <w:p w14:paraId="0E381217">
      <w:pPr>
        <w:pStyle w:val="82"/>
        <w:spacing w:line="24" w:lineRule="atLeast"/>
        <w:ind w:firstLine="420" w:firstLineChars="200"/>
        <w:rPr>
          <w:rFonts w:ascii="Times New Roman" w:hAnsi="Times New Roman"/>
        </w:rPr>
      </w:pPr>
      <w:r>
        <w:rPr>
          <w:rFonts w:hint="eastAsia" w:ascii="Times New Roman" w:hAnsi="Times New Roman"/>
        </w:rPr>
        <w:t>（2）系统运行工艺控制参数；</w:t>
      </w:r>
    </w:p>
    <w:p w14:paraId="181AC124">
      <w:pPr>
        <w:pStyle w:val="82"/>
        <w:spacing w:line="24" w:lineRule="atLeast"/>
        <w:ind w:firstLine="420" w:firstLineChars="200"/>
        <w:rPr>
          <w:rFonts w:ascii="Times New Roman" w:hAnsi="Times New Roman"/>
        </w:rPr>
      </w:pPr>
      <w:r>
        <w:rPr>
          <w:rFonts w:hint="eastAsia" w:ascii="Times New Roman" w:hAnsi="Times New Roman"/>
        </w:rPr>
        <w:t>（3）主要设备的运行和维修情况；</w:t>
      </w:r>
    </w:p>
    <w:p w14:paraId="5570522D">
      <w:pPr>
        <w:pStyle w:val="82"/>
        <w:spacing w:line="24" w:lineRule="atLeast"/>
        <w:ind w:firstLine="420" w:firstLineChars="200"/>
        <w:rPr>
          <w:rFonts w:ascii="Times New Roman" w:hAnsi="Times New Roman"/>
        </w:rPr>
      </w:pPr>
      <w:r>
        <w:rPr>
          <w:rFonts w:hint="eastAsia" w:ascii="Times New Roman" w:hAnsi="Times New Roman"/>
        </w:rPr>
        <w:t>（4）药剂添加情况；</w:t>
      </w:r>
    </w:p>
    <w:p w14:paraId="510D68DB">
      <w:pPr>
        <w:pStyle w:val="82"/>
        <w:spacing w:line="24" w:lineRule="atLeast"/>
        <w:ind w:firstLine="420" w:firstLineChars="200"/>
        <w:rPr>
          <w:rFonts w:ascii="Times New Roman" w:hAnsi="Times New Roman"/>
        </w:rPr>
      </w:pPr>
      <w:r>
        <w:rPr>
          <w:rFonts w:hint="eastAsia" w:ascii="Times New Roman" w:hAnsi="Times New Roman"/>
        </w:rPr>
        <w:t>（5）生产事故及处置情况；</w:t>
      </w:r>
    </w:p>
    <w:p w14:paraId="0A7C719A">
      <w:pPr>
        <w:pStyle w:val="82"/>
        <w:spacing w:line="24" w:lineRule="atLeast"/>
        <w:ind w:firstLine="420" w:firstLineChars="200"/>
        <w:rPr>
          <w:rFonts w:ascii="Times New Roman" w:hAnsi="Times New Roman"/>
        </w:rPr>
      </w:pPr>
      <w:r>
        <w:rPr>
          <w:rFonts w:hint="eastAsia" w:ascii="Times New Roman" w:hAnsi="Times New Roman"/>
        </w:rPr>
        <w:t>（6）定期检测、评价及评估情况。</w:t>
      </w:r>
    </w:p>
    <w:p w14:paraId="4B158E31">
      <w:r>
        <w:t>7.1.2.4</w:t>
      </w:r>
      <w:r>
        <w:rPr>
          <w:rFonts w:hint="eastAsia" w:eastAsia="黑体"/>
        </w:rPr>
        <w:t xml:space="preserve"> </w:t>
      </w:r>
      <w:r>
        <w:rPr>
          <w:rFonts w:hint="eastAsia"/>
        </w:rPr>
        <w:t>运行人员按规定落实交接班制度和巡检制度。</w:t>
      </w:r>
    </w:p>
    <w:p w14:paraId="631EE4D4">
      <w:pPr>
        <w:pStyle w:val="4"/>
      </w:pPr>
      <w:r>
        <w:t>7.1.3</w:t>
      </w:r>
      <w:r>
        <w:rPr>
          <w:rFonts w:hint="eastAsia"/>
        </w:rPr>
        <w:t xml:space="preserve"> 负压密闭空间运行</w:t>
      </w:r>
    </w:p>
    <w:p w14:paraId="333D8896">
      <w:pPr>
        <w:spacing w:line="24" w:lineRule="atLeast"/>
        <w:ind w:firstLine="420" w:firstLineChars="200"/>
      </w:pPr>
      <w:r>
        <w:rPr>
          <w:rFonts w:hint="eastAsia"/>
        </w:rPr>
        <w:t>保持负压密闭空间微负压状态，通过机械通风持续进行换气，排出的废气收集至废气处理设备进行处理。</w:t>
      </w:r>
    </w:p>
    <w:p w14:paraId="62371C2B">
      <w:pPr>
        <w:pStyle w:val="4"/>
      </w:pPr>
      <w:r>
        <w:t xml:space="preserve">7.1.4 </w:t>
      </w:r>
      <w:r>
        <w:rPr>
          <w:rFonts w:hint="eastAsia"/>
        </w:rPr>
        <w:t>常温解</w:t>
      </w:r>
      <w:r>
        <w:rPr>
          <w:rFonts w:hint="eastAsia" w:cs="宋体"/>
        </w:rPr>
        <w:t>吸区运行</w:t>
      </w:r>
    </w:p>
    <w:p w14:paraId="5AADA7BA">
      <w:pPr>
        <w:ind w:firstLine="420" w:firstLineChars="200"/>
      </w:pPr>
      <w:r>
        <w:rPr>
          <w:rFonts w:hint="eastAsia"/>
        </w:rPr>
        <w:t>运行</w:t>
      </w:r>
      <w:bookmarkStart w:id="77" w:name="_Hlk202196691"/>
      <w:r>
        <w:rPr>
          <w:rFonts w:hint="eastAsia"/>
        </w:rPr>
        <w:t>符合下列规定：</w:t>
      </w:r>
      <w:bookmarkEnd w:id="77"/>
    </w:p>
    <w:p w14:paraId="53085E1D">
      <w:pPr>
        <w:spacing w:line="24" w:lineRule="atLeast"/>
        <w:ind w:firstLine="420" w:firstLineChars="200"/>
      </w:pPr>
      <w:r>
        <w:rPr>
          <w:rFonts w:hint="eastAsia"/>
        </w:rPr>
        <w:t>（1）污染土壤破碎筛分工段：土壤粒径筛至60</w:t>
      </w:r>
      <w:r>
        <w:t xml:space="preserve"> </w:t>
      </w:r>
      <w:r>
        <w:rPr>
          <w:rFonts w:hint="eastAsia"/>
        </w:rPr>
        <w:t>mm以下；</w:t>
      </w:r>
    </w:p>
    <w:p w14:paraId="030F6CAF">
      <w:pPr>
        <w:spacing w:line="24" w:lineRule="atLeast"/>
        <w:ind w:firstLine="420" w:firstLineChars="200"/>
      </w:pPr>
      <w:r>
        <w:rPr>
          <w:rFonts w:hint="eastAsia"/>
        </w:rPr>
        <w:t>（2）药剂投加工段：药剂均匀地添加至破碎筛分后的污染土壤，投加配比为1~2%；</w:t>
      </w:r>
    </w:p>
    <w:p w14:paraId="01C92981">
      <w:pPr>
        <w:spacing w:line="24" w:lineRule="atLeast"/>
        <w:ind w:firstLine="420" w:firstLineChars="200"/>
      </w:pPr>
      <w:r>
        <w:rPr>
          <w:rFonts w:hint="eastAsia"/>
        </w:rPr>
        <w:t>（3）土壤养护工段：经氧化处理的土壤宜养护5</w:t>
      </w:r>
      <w:r>
        <w:t xml:space="preserve"> </w:t>
      </w:r>
      <w:r>
        <w:rPr>
          <w:rFonts w:hint="eastAsia"/>
        </w:rPr>
        <w:t>天以上，使用防雨布覆盖土壤堆体，土壤含水率控制在35~45%。</w:t>
      </w:r>
    </w:p>
    <w:p w14:paraId="1D49E8A0">
      <w:pPr>
        <w:pStyle w:val="82"/>
        <w:spacing w:line="360" w:lineRule="auto"/>
        <w:outlineLvl w:val="2"/>
        <w:rPr>
          <w:rFonts w:ascii="宋体" w:hAnsi="宋体" w:cs="宋体"/>
        </w:rPr>
      </w:pPr>
      <w:r>
        <w:rPr>
          <w:rStyle w:val="55"/>
        </w:rPr>
        <w:t>7.1.</w:t>
      </w:r>
      <w:r>
        <w:rPr>
          <w:rStyle w:val="55"/>
          <w:rFonts w:hint="eastAsia"/>
        </w:rPr>
        <w:t>5</w:t>
      </w:r>
      <w:r>
        <w:rPr>
          <w:rStyle w:val="55"/>
        </w:rPr>
        <w:t xml:space="preserve"> </w:t>
      </w:r>
      <w:r>
        <w:rPr>
          <w:rStyle w:val="55"/>
          <w:rFonts w:hint="eastAsia"/>
        </w:rPr>
        <w:t>化</w:t>
      </w:r>
      <w:r>
        <w:rPr>
          <w:rFonts w:hint="eastAsia" w:ascii="宋体" w:hAnsi="宋体" w:cs="宋体"/>
        </w:rPr>
        <w:t>学修复区运行</w:t>
      </w:r>
    </w:p>
    <w:p w14:paraId="0E4BB8F5">
      <w:pPr>
        <w:ind w:firstLine="420" w:firstLineChars="200"/>
      </w:pPr>
      <w:r>
        <w:rPr>
          <w:rFonts w:hint="eastAsia" w:ascii="宋体" w:hAnsi="宋体" w:cs="宋体"/>
        </w:rPr>
        <w:t>运行符合下列规定：</w:t>
      </w:r>
    </w:p>
    <w:p w14:paraId="376DF36D">
      <w:pPr>
        <w:spacing w:line="24" w:lineRule="atLeast"/>
        <w:ind w:firstLine="420" w:firstLineChars="200"/>
      </w:pPr>
      <w:r>
        <w:rPr>
          <w:rFonts w:hint="eastAsia"/>
        </w:rPr>
        <w:t>（1）污染土壤破碎筛分工段：土壤粒径筛至60</w:t>
      </w:r>
      <w:r>
        <w:t xml:space="preserve"> </w:t>
      </w:r>
      <w:r>
        <w:rPr>
          <w:rFonts w:hint="eastAsia"/>
        </w:rPr>
        <w:t>mm以下；</w:t>
      </w:r>
    </w:p>
    <w:p w14:paraId="10205C5D">
      <w:pPr>
        <w:spacing w:line="24" w:lineRule="atLeast"/>
        <w:ind w:firstLine="420" w:firstLineChars="200"/>
      </w:pPr>
      <w:r>
        <w:rPr>
          <w:rFonts w:hint="eastAsia"/>
        </w:rPr>
        <w:t>（2）药剂投加工段：药剂均匀地添加至破碎筛分后的污染土壤中，投加配比为1~2%；</w:t>
      </w:r>
    </w:p>
    <w:p w14:paraId="4484255D">
      <w:pPr>
        <w:spacing w:line="24" w:lineRule="atLeast"/>
        <w:ind w:firstLine="420" w:firstLineChars="200"/>
      </w:pPr>
      <w:r>
        <w:rPr>
          <w:rFonts w:hint="eastAsia"/>
        </w:rPr>
        <w:t>（3）土壤养护工段：经氧化处理的土壤养护5</w:t>
      </w:r>
      <w:r>
        <w:t xml:space="preserve"> </w:t>
      </w:r>
      <w:r>
        <w:rPr>
          <w:rFonts w:hint="eastAsia"/>
        </w:rPr>
        <w:t>天以上，使用防雨布覆盖土壤堆体，土壤含水率控制在35~45%。</w:t>
      </w:r>
    </w:p>
    <w:p w14:paraId="1C9A48DD">
      <w:pPr>
        <w:pStyle w:val="82"/>
        <w:spacing w:line="360" w:lineRule="auto"/>
        <w:outlineLvl w:val="2"/>
        <w:rPr>
          <w:rFonts w:ascii="宋体" w:hAnsi="宋体" w:cs="宋体"/>
        </w:rPr>
      </w:pPr>
      <w:r>
        <w:rPr>
          <w:rStyle w:val="55"/>
        </w:rPr>
        <w:t>7.1.</w:t>
      </w:r>
      <w:r>
        <w:rPr>
          <w:rStyle w:val="55"/>
          <w:rFonts w:hint="eastAsia"/>
        </w:rPr>
        <w:t>6</w:t>
      </w:r>
      <w:r>
        <w:rPr>
          <w:rStyle w:val="55"/>
        </w:rPr>
        <w:t xml:space="preserve"> </w:t>
      </w:r>
      <w:r>
        <w:rPr>
          <w:rFonts w:hint="eastAsia" w:ascii="宋体" w:hAnsi="宋体" w:cs="宋体"/>
        </w:rPr>
        <w:t>异位热脱附修复区运行</w:t>
      </w:r>
    </w:p>
    <w:p w14:paraId="65EA0539">
      <w:pPr>
        <w:spacing w:line="24" w:lineRule="atLeast"/>
        <w:ind w:firstLine="420" w:firstLineChars="200"/>
      </w:pPr>
      <w:r>
        <w:rPr>
          <w:rFonts w:hint="eastAsia"/>
        </w:rPr>
        <w:t>异位热脱附修复区的运行操作应按</w:t>
      </w:r>
      <w:r>
        <w:t>HJ 116</w:t>
      </w:r>
      <w:r>
        <w:rPr>
          <w:rFonts w:hint="eastAsia"/>
        </w:rPr>
        <w:t>4的规定执行。</w:t>
      </w:r>
    </w:p>
    <w:p w14:paraId="40E51347">
      <w:pPr>
        <w:pStyle w:val="4"/>
        <w:spacing w:line="360" w:lineRule="auto"/>
        <w:rPr>
          <w:rFonts w:ascii="宋体" w:hAnsi="宋体" w:cs="宋体"/>
          <w:kern w:val="2"/>
          <w:szCs w:val="22"/>
        </w:rPr>
      </w:pPr>
      <w:r>
        <w:t>7.1.</w:t>
      </w:r>
      <w:r>
        <w:rPr>
          <w:rFonts w:hint="eastAsia"/>
        </w:rPr>
        <w:t>7 淋</w:t>
      </w:r>
      <w:r>
        <w:rPr>
          <w:rFonts w:hint="eastAsia" w:ascii="宋体" w:hAnsi="宋体" w:cs="宋体"/>
          <w:kern w:val="2"/>
          <w:szCs w:val="22"/>
        </w:rPr>
        <w:t>洗修复区运行</w:t>
      </w:r>
    </w:p>
    <w:p w14:paraId="5DD74BB9">
      <w:pPr>
        <w:ind w:firstLine="420" w:firstLineChars="200"/>
      </w:pPr>
      <w:r>
        <w:rPr>
          <w:rFonts w:hint="eastAsia"/>
        </w:rPr>
        <w:t>运行符合下列规定：</w:t>
      </w:r>
    </w:p>
    <w:p w14:paraId="2780E741">
      <w:pPr>
        <w:spacing w:line="24" w:lineRule="atLeast"/>
        <w:ind w:firstLine="420" w:firstLineChars="200"/>
      </w:pPr>
      <w:r>
        <w:rPr>
          <w:rFonts w:hint="eastAsia"/>
        </w:rPr>
        <w:t>（1）对于含水率低、黏性土含量低、不易结块的污染土，直接进料；</w:t>
      </w:r>
    </w:p>
    <w:p w14:paraId="1734636F">
      <w:pPr>
        <w:spacing w:line="24" w:lineRule="atLeast"/>
        <w:ind w:firstLine="420" w:firstLineChars="200"/>
      </w:pPr>
      <w:r>
        <w:rPr>
          <w:rFonts w:hint="eastAsia"/>
        </w:rPr>
        <w:t>（</w:t>
      </w:r>
      <w:r>
        <w:t>2</w:t>
      </w:r>
      <w:r>
        <w:rPr>
          <w:rFonts w:hint="eastAsia"/>
        </w:rPr>
        <w:t>）对于含水率高、易结块黏性土，先摊铺晾干，再破碎筛分成小颗粒后进料；</w:t>
      </w:r>
    </w:p>
    <w:p w14:paraId="77D8B5FA">
      <w:pPr>
        <w:pStyle w:val="4"/>
        <w:spacing w:line="24" w:lineRule="atLeast"/>
      </w:pPr>
      <w:r>
        <w:rPr>
          <w:rFonts w:hint="eastAsia"/>
        </w:rPr>
        <w:t>7.1.8 废水处理区运行</w:t>
      </w:r>
    </w:p>
    <w:p w14:paraId="4FD7635A">
      <w:pPr>
        <w:ind w:firstLine="420" w:firstLineChars="200"/>
      </w:pPr>
      <w:r>
        <w:rPr>
          <w:rFonts w:hint="eastAsia"/>
        </w:rPr>
        <w:t>参照</w:t>
      </w:r>
      <w:r>
        <w:rPr>
          <w:rFonts w:hint="eastAsia"/>
          <w:lang w:bidi="ar"/>
        </w:rPr>
        <w:t>HJ 2006、HJ2015执行。</w:t>
      </w:r>
    </w:p>
    <w:p w14:paraId="168D7045">
      <w:pPr>
        <w:pStyle w:val="4"/>
        <w:spacing w:line="24" w:lineRule="atLeast"/>
      </w:pPr>
      <w:r>
        <w:rPr>
          <w:rFonts w:hint="eastAsia"/>
        </w:rPr>
        <w:t>7.1.9 废气处理区运行</w:t>
      </w:r>
    </w:p>
    <w:p w14:paraId="150B5F38">
      <w:pPr>
        <w:ind w:firstLine="420" w:firstLineChars="200"/>
      </w:pPr>
      <w:r>
        <w:rPr>
          <w:rFonts w:hint="eastAsia"/>
        </w:rPr>
        <w:t>参照</w:t>
      </w:r>
      <w:r>
        <w:rPr>
          <w:rFonts w:hint="eastAsia"/>
          <w:lang w:bidi="ar"/>
        </w:rPr>
        <w:t>HJ 2000执行。</w:t>
      </w:r>
    </w:p>
    <w:p w14:paraId="631330A3">
      <w:pPr>
        <w:pStyle w:val="4"/>
        <w:spacing w:line="24" w:lineRule="atLeast"/>
      </w:pPr>
      <w:r>
        <w:rPr>
          <w:rFonts w:hint="eastAsia"/>
        </w:rPr>
        <w:t>7.1.10 预处理产生的砖瓦、石块等建筑垃圾进行清洗，清洗后按建筑垃圾处理处置，清洗过程产生的废水进行收集进入废水处理区处理。</w:t>
      </w:r>
    </w:p>
    <w:p w14:paraId="723DB733">
      <w:pPr>
        <w:pStyle w:val="3"/>
        <w:spacing w:line="600" w:lineRule="auto"/>
        <w:rPr>
          <w:rFonts w:cs="黑体"/>
          <w:szCs w:val="21"/>
          <w:lang w:bidi="ar"/>
        </w:rPr>
      </w:pPr>
      <w:bookmarkStart w:id="78" w:name="_Toc202427974"/>
      <w:bookmarkStart w:id="79" w:name="_Toc201159589"/>
      <w:r>
        <w:rPr>
          <w:rFonts w:hint="eastAsia" w:cs="黑体"/>
          <w:szCs w:val="21"/>
          <w:lang w:bidi="ar"/>
        </w:rPr>
        <w:t>7.2 监测</w:t>
      </w:r>
      <w:bookmarkEnd w:id="78"/>
      <w:bookmarkEnd w:id="79"/>
    </w:p>
    <w:p w14:paraId="1702B9BA">
      <w:pPr>
        <w:pStyle w:val="82"/>
        <w:spacing w:line="360" w:lineRule="auto"/>
        <w:outlineLvl w:val="2"/>
        <w:rPr>
          <w:rFonts w:ascii="宋体" w:hAnsi="宋体" w:cs="宋体"/>
        </w:rPr>
      </w:pPr>
      <w:r>
        <w:rPr>
          <w:rStyle w:val="55"/>
        </w:rPr>
        <w:t>7.2.</w:t>
      </w:r>
      <w:r>
        <w:rPr>
          <w:rFonts w:eastAsia="黑体"/>
        </w:rPr>
        <w:t>1</w:t>
      </w:r>
      <w:r>
        <w:rPr>
          <w:rFonts w:hint="eastAsia" w:eastAsia="黑体"/>
        </w:rPr>
        <w:t xml:space="preserve"> </w:t>
      </w:r>
      <w:bookmarkStart w:id="80" w:name="_Hlk202196939"/>
      <w:r>
        <w:rPr>
          <w:rFonts w:hint="eastAsia" w:eastAsia="黑体" w:cs="宋体"/>
        </w:rPr>
        <w:t>负压密闭空间监测</w:t>
      </w:r>
      <w:bookmarkEnd w:id="80"/>
      <w:bookmarkStart w:id="81" w:name="_Hlk202196917"/>
    </w:p>
    <w:p w14:paraId="44AA2580">
      <w:pPr>
        <w:ind w:firstLine="420" w:firstLineChars="200"/>
        <w:rPr>
          <w:rFonts w:ascii="宋体" w:hAnsi="宋体"/>
        </w:rPr>
      </w:pPr>
      <w:r>
        <w:rPr>
          <w:rFonts w:hint="eastAsia"/>
          <w:lang w:bidi="ar"/>
        </w:rPr>
        <w:t>监测应符合下列规定：</w:t>
      </w:r>
      <w:bookmarkEnd w:id="81"/>
    </w:p>
    <w:p w14:paraId="4E6D70A6">
      <w:pPr>
        <w:widowControl/>
        <w:spacing w:line="24" w:lineRule="atLeast"/>
        <w:ind w:firstLine="420" w:firstLineChars="200"/>
        <w:rPr>
          <w:rFonts w:cs="宋体"/>
          <w:color w:val="000000"/>
          <w:kern w:val="0"/>
          <w:szCs w:val="21"/>
          <w:lang w:bidi="ar"/>
        </w:rPr>
      </w:pPr>
      <w:r>
        <w:rPr>
          <w:rFonts w:hint="eastAsia" w:cs="宋体"/>
          <w:color w:val="000000"/>
          <w:kern w:val="0"/>
          <w:szCs w:val="21"/>
          <w:lang w:bidi="ar"/>
        </w:rPr>
        <w:t>（1）监测数据</w:t>
      </w:r>
      <w:bookmarkStart w:id="82" w:name="_Hlk202196877"/>
      <w:r>
        <w:rPr>
          <w:rFonts w:hint="eastAsia" w:cs="宋体"/>
          <w:color w:val="000000"/>
          <w:kern w:val="0"/>
          <w:szCs w:val="21"/>
          <w:lang w:bidi="ar"/>
        </w:rPr>
        <w:t>包括下列内容：</w:t>
      </w:r>
      <w:bookmarkEnd w:id="82"/>
    </w:p>
    <w:p w14:paraId="57875F47">
      <w:pPr>
        <w:widowControl/>
        <w:spacing w:line="24" w:lineRule="atLeast"/>
        <w:ind w:firstLine="420" w:firstLineChars="200"/>
        <w:rPr>
          <w:rFonts w:cs="宋体"/>
          <w:color w:val="000000"/>
          <w:kern w:val="0"/>
          <w:szCs w:val="21"/>
          <w:lang w:bidi="ar"/>
        </w:rPr>
      </w:pPr>
      <w:r>
        <w:rPr>
          <w:rFonts w:hint="eastAsia" w:cs="宋体"/>
          <w:color w:val="000000"/>
          <w:kern w:val="0"/>
          <w:szCs w:val="21"/>
          <w:lang w:bidi="ar"/>
        </w:rPr>
        <w:t>a）密闭空间的负压值；</w:t>
      </w:r>
    </w:p>
    <w:p w14:paraId="7F5F11DD">
      <w:pPr>
        <w:widowControl/>
        <w:spacing w:line="24" w:lineRule="atLeast"/>
        <w:ind w:firstLine="420" w:firstLineChars="200"/>
        <w:rPr>
          <w:rFonts w:cs="宋体"/>
          <w:color w:val="000000"/>
          <w:kern w:val="0"/>
          <w:szCs w:val="21"/>
          <w:lang w:bidi="ar"/>
        </w:rPr>
      </w:pPr>
      <w:r>
        <w:rPr>
          <w:rFonts w:hint="eastAsia" w:cs="宋体"/>
          <w:color w:val="000000"/>
          <w:kern w:val="0"/>
          <w:szCs w:val="21"/>
          <w:lang w:bidi="ar"/>
        </w:rPr>
        <w:t>b）密闭空间内的空气污染监测参数；</w:t>
      </w:r>
    </w:p>
    <w:p w14:paraId="7D3D3AC6">
      <w:pPr>
        <w:widowControl/>
        <w:spacing w:line="24" w:lineRule="atLeast"/>
        <w:ind w:firstLine="420" w:firstLineChars="200"/>
        <w:rPr>
          <w:kern w:val="0"/>
          <w:szCs w:val="21"/>
          <w:lang w:bidi="ar"/>
        </w:rPr>
      </w:pPr>
      <w:r>
        <w:rPr>
          <w:rFonts w:hint="eastAsia"/>
          <w:kern w:val="0"/>
          <w:szCs w:val="21"/>
          <w:lang w:bidi="ar"/>
        </w:rPr>
        <w:t>c）</w:t>
      </w:r>
      <w:r>
        <w:rPr>
          <w:kern w:val="0"/>
          <w:szCs w:val="21"/>
          <w:lang w:bidi="ar"/>
        </w:rPr>
        <w:t>残余药剂含量、中间产物、pH值及含水率等运行参数；</w:t>
      </w:r>
    </w:p>
    <w:p w14:paraId="3104C8EC">
      <w:pPr>
        <w:widowControl/>
        <w:spacing w:line="24" w:lineRule="atLeast"/>
        <w:ind w:firstLine="420" w:firstLineChars="200"/>
        <w:rPr>
          <w:kern w:val="0"/>
          <w:szCs w:val="21"/>
          <w:lang w:bidi="ar"/>
        </w:rPr>
      </w:pPr>
      <w:r>
        <w:rPr>
          <w:rFonts w:hint="eastAsia"/>
          <w:kern w:val="0"/>
          <w:szCs w:val="21"/>
          <w:lang w:bidi="ar"/>
        </w:rPr>
        <w:t>d）</w:t>
      </w:r>
      <w:r>
        <w:rPr>
          <w:kern w:val="0"/>
          <w:szCs w:val="21"/>
          <w:lang w:bidi="ar"/>
        </w:rPr>
        <w:t>气温、湿度等环境参数。</w:t>
      </w:r>
    </w:p>
    <w:p w14:paraId="1F9CDD7A">
      <w:pPr>
        <w:widowControl/>
        <w:spacing w:line="24" w:lineRule="atLeast"/>
        <w:ind w:firstLine="420" w:firstLineChars="200"/>
      </w:pPr>
      <w:r>
        <w:rPr>
          <w:rFonts w:hint="eastAsia"/>
          <w:kern w:val="0"/>
          <w:szCs w:val="21"/>
          <w:lang w:bidi="ar"/>
        </w:rPr>
        <w:t>（2）</w:t>
      </w:r>
      <w:r>
        <w:rPr>
          <w:kern w:val="0"/>
          <w:szCs w:val="21"/>
          <w:lang w:bidi="ar"/>
        </w:rPr>
        <w:t>按修复目标要求对修复后的土壤采样检测，采样检测符合 HJ 25.5 的</w:t>
      </w:r>
      <w:r>
        <w:rPr>
          <w:rFonts w:hint="eastAsia"/>
          <w:kern w:val="0"/>
          <w:szCs w:val="21"/>
          <w:lang w:bidi="ar"/>
        </w:rPr>
        <w:t>规定</w:t>
      </w:r>
      <w:r>
        <w:rPr>
          <w:kern w:val="0"/>
          <w:szCs w:val="21"/>
          <w:lang w:bidi="ar"/>
        </w:rPr>
        <w:t>。根据土壤再利用途径，绿化用土监测</w:t>
      </w:r>
      <w:r>
        <w:rPr>
          <w:rFonts w:hint="eastAsia"/>
          <w:kern w:val="0"/>
          <w:szCs w:val="21"/>
          <w:lang w:bidi="ar"/>
        </w:rPr>
        <w:t>参照</w:t>
      </w:r>
      <w:r>
        <w:t>GJ/T 34</w:t>
      </w:r>
      <w:r>
        <w:rPr>
          <w:rFonts w:hint="eastAsia"/>
        </w:rPr>
        <w:t>0执行，道路设施用土监测参照</w:t>
      </w:r>
      <w:r>
        <w:t>JTG D30</w:t>
      </w:r>
      <w:r>
        <w:rPr>
          <w:rFonts w:hint="eastAsia"/>
        </w:rPr>
        <w:t xml:space="preserve"> 执行。</w:t>
      </w:r>
    </w:p>
    <w:p w14:paraId="5FE95FB2">
      <w:pPr>
        <w:spacing w:line="24" w:lineRule="atLeast"/>
        <w:ind w:firstLine="420" w:firstLineChars="200"/>
        <w:rPr>
          <w:szCs w:val="21"/>
          <w:lang w:bidi="ar"/>
        </w:rPr>
      </w:pPr>
      <w:r>
        <w:rPr>
          <w:rFonts w:hint="eastAsia"/>
        </w:rPr>
        <w:t>（3）除对土壤检测外，修复工厂运行期间对修复工厂环境监测，包括大气、排放水体及噪音环境等。</w:t>
      </w:r>
    </w:p>
    <w:p w14:paraId="1709095B">
      <w:pPr>
        <w:pStyle w:val="4"/>
        <w:rPr>
          <w:color w:val="000000"/>
          <w:szCs w:val="21"/>
          <w:lang w:bidi="ar"/>
        </w:rPr>
      </w:pPr>
      <w:r>
        <w:t xml:space="preserve">7.2.2 </w:t>
      </w:r>
      <w:r>
        <w:rPr>
          <w:rFonts w:hint="eastAsia"/>
        </w:rPr>
        <w:t>常温解吸区监测</w:t>
      </w:r>
    </w:p>
    <w:p w14:paraId="2194296F">
      <w:pPr>
        <w:ind w:firstLine="420" w:firstLineChars="200"/>
        <w:rPr>
          <w:lang w:bidi="ar"/>
        </w:rPr>
      </w:pPr>
      <w:r>
        <w:rPr>
          <w:rFonts w:hint="eastAsia" w:ascii="宋体" w:hAnsi="宋体" w:cs="宋体"/>
        </w:rPr>
        <w:t>监测应</w:t>
      </w:r>
      <w:r>
        <w:rPr>
          <w:rFonts w:hint="eastAsia" w:cs="宋体"/>
          <w:color w:val="000000"/>
          <w:kern w:val="0"/>
          <w:szCs w:val="21"/>
          <w:lang w:bidi="ar"/>
        </w:rPr>
        <w:t>符合下列规定：</w:t>
      </w:r>
    </w:p>
    <w:p w14:paraId="50B8ABCB">
      <w:pPr>
        <w:widowControl/>
        <w:spacing w:line="24" w:lineRule="atLeast"/>
        <w:ind w:firstLine="420" w:firstLineChars="200"/>
        <w:rPr>
          <w:rFonts w:cs="宋体"/>
          <w:color w:val="000000"/>
          <w:kern w:val="0"/>
          <w:szCs w:val="21"/>
          <w:lang w:bidi="ar"/>
        </w:rPr>
      </w:pPr>
      <w:r>
        <w:rPr>
          <w:kern w:val="0"/>
          <w:szCs w:val="21"/>
          <w:lang w:bidi="ar"/>
        </w:rPr>
        <w:t>（</w:t>
      </w:r>
      <w:r>
        <w:rPr>
          <w:rFonts w:hint="eastAsia"/>
          <w:kern w:val="0"/>
          <w:szCs w:val="21"/>
          <w:lang w:bidi="ar"/>
        </w:rPr>
        <w:t>1</w:t>
      </w:r>
      <w:r>
        <w:rPr>
          <w:kern w:val="0"/>
          <w:szCs w:val="21"/>
          <w:lang w:bidi="ar"/>
        </w:rPr>
        <w:t>）</w:t>
      </w:r>
      <w:r>
        <w:rPr>
          <w:rFonts w:hint="eastAsia" w:cs="宋体"/>
          <w:color w:val="000000"/>
          <w:kern w:val="0"/>
          <w:szCs w:val="21"/>
          <w:lang w:bidi="ar"/>
        </w:rPr>
        <w:t>监测数据包括下列内容：</w:t>
      </w:r>
    </w:p>
    <w:p w14:paraId="57A36C60">
      <w:pPr>
        <w:widowControl/>
        <w:spacing w:line="24" w:lineRule="atLeast"/>
        <w:ind w:firstLine="420" w:firstLineChars="200"/>
        <w:rPr>
          <w:kern w:val="0"/>
          <w:szCs w:val="21"/>
          <w:lang w:bidi="ar"/>
        </w:rPr>
      </w:pPr>
      <w:r>
        <w:rPr>
          <w:rFonts w:hint="eastAsia"/>
          <w:kern w:val="0"/>
          <w:szCs w:val="21"/>
          <w:lang w:bidi="ar"/>
        </w:rPr>
        <w:t>a）中间产物、</w:t>
      </w:r>
      <w:r>
        <w:rPr>
          <w:kern w:val="0"/>
          <w:szCs w:val="21"/>
          <w:lang w:bidi="ar"/>
        </w:rPr>
        <w:t>pH值</w:t>
      </w:r>
      <w:r>
        <w:rPr>
          <w:rFonts w:hint="eastAsia"/>
          <w:kern w:val="0"/>
          <w:szCs w:val="21"/>
          <w:lang w:bidi="ar"/>
        </w:rPr>
        <w:t>及</w:t>
      </w:r>
      <w:r>
        <w:rPr>
          <w:kern w:val="0"/>
          <w:szCs w:val="21"/>
          <w:lang w:bidi="ar"/>
        </w:rPr>
        <w:t>含水率等运行参数；</w:t>
      </w:r>
    </w:p>
    <w:p w14:paraId="338192B7">
      <w:pPr>
        <w:widowControl/>
        <w:spacing w:line="24" w:lineRule="atLeast"/>
        <w:ind w:firstLine="420" w:firstLineChars="200"/>
        <w:rPr>
          <w:kern w:val="0"/>
          <w:szCs w:val="21"/>
          <w:lang w:bidi="ar"/>
        </w:rPr>
      </w:pPr>
      <w:r>
        <w:rPr>
          <w:rFonts w:hint="eastAsia"/>
          <w:kern w:val="0"/>
          <w:szCs w:val="21"/>
          <w:lang w:bidi="ar"/>
        </w:rPr>
        <w:t>b）</w:t>
      </w:r>
      <w:r>
        <w:rPr>
          <w:kern w:val="0"/>
          <w:szCs w:val="21"/>
          <w:lang w:bidi="ar"/>
        </w:rPr>
        <w:t>气温、湿度等环境参数。</w:t>
      </w:r>
    </w:p>
    <w:p w14:paraId="0CE64948">
      <w:pPr>
        <w:spacing w:line="24" w:lineRule="atLeast"/>
        <w:ind w:firstLine="420" w:firstLineChars="200"/>
      </w:pPr>
      <w:r>
        <w:rPr>
          <w:rFonts w:hint="eastAsia"/>
          <w:kern w:val="0"/>
          <w:szCs w:val="21"/>
          <w:lang w:bidi="ar"/>
        </w:rPr>
        <w:t>（2）</w:t>
      </w:r>
      <w:bookmarkStart w:id="83" w:name="_Hlk202196979"/>
      <w:r>
        <w:rPr>
          <w:rFonts w:hint="eastAsia" w:ascii="宋体" w:hAnsi="宋体" w:cs="宋体"/>
        </w:rPr>
        <w:t>负压密闭空间监测</w:t>
      </w:r>
      <w:bookmarkEnd w:id="83"/>
      <w:r>
        <w:rPr>
          <w:rFonts w:hint="eastAsia"/>
          <w:kern w:val="0"/>
          <w:szCs w:val="21"/>
          <w:lang w:bidi="ar"/>
        </w:rPr>
        <w:t>参照本文件7.2.1执行。</w:t>
      </w:r>
    </w:p>
    <w:p w14:paraId="49D4BD35">
      <w:pPr>
        <w:pStyle w:val="4"/>
      </w:pPr>
      <w:r>
        <w:t>7.2.3</w:t>
      </w:r>
      <w:r>
        <w:rPr>
          <w:rFonts w:hint="eastAsia"/>
        </w:rPr>
        <w:t xml:space="preserve"> 化学修复区监测</w:t>
      </w:r>
    </w:p>
    <w:p w14:paraId="7995F79D">
      <w:pPr>
        <w:pStyle w:val="82"/>
        <w:spacing w:line="360" w:lineRule="auto"/>
        <w:ind w:firstLine="420" w:firstLineChars="200"/>
        <w:rPr>
          <w:rFonts w:eastAsia="黑体"/>
        </w:rPr>
      </w:pPr>
      <w:r>
        <w:rPr>
          <w:rFonts w:hint="eastAsia" w:ascii="宋体" w:hAnsi="宋体" w:cs="宋体"/>
        </w:rPr>
        <w:t>监测应</w:t>
      </w:r>
      <w:r>
        <w:rPr>
          <w:rFonts w:hint="eastAsia" w:cs="宋体"/>
          <w:color w:val="000000"/>
          <w:kern w:val="0"/>
          <w:szCs w:val="21"/>
          <w:lang w:bidi="ar"/>
        </w:rPr>
        <w:t>符合下列规定：</w:t>
      </w:r>
    </w:p>
    <w:p w14:paraId="0949458A">
      <w:pPr>
        <w:widowControl/>
        <w:spacing w:line="24" w:lineRule="atLeast"/>
        <w:ind w:firstLine="420" w:firstLineChars="200"/>
        <w:rPr>
          <w:rFonts w:cs="宋体"/>
          <w:color w:val="000000"/>
          <w:kern w:val="0"/>
          <w:szCs w:val="21"/>
          <w:lang w:bidi="ar"/>
        </w:rPr>
      </w:pPr>
      <w:r>
        <w:rPr>
          <w:kern w:val="0"/>
          <w:szCs w:val="21"/>
          <w:lang w:bidi="ar"/>
        </w:rPr>
        <w:t>（</w:t>
      </w:r>
      <w:r>
        <w:rPr>
          <w:rFonts w:hint="eastAsia"/>
          <w:kern w:val="0"/>
          <w:szCs w:val="21"/>
          <w:lang w:bidi="ar"/>
        </w:rPr>
        <w:t>1</w:t>
      </w:r>
      <w:r>
        <w:rPr>
          <w:kern w:val="0"/>
          <w:szCs w:val="21"/>
          <w:lang w:bidi="ar"/>
        </w:rPr>
        <w:t>）</w:t>
      </w:r>
      <w:r>
        <w:rPr>
          <w:rFonts w:hint="eastAsia" w:cs="宋体"/>
          <w:color w:val="000000"/>
          <w:kern w:val="0"/>
          <w:szCs w:val="21"/>
          <w:lang w:bidi="ar"/>
        </w:rPr>
        <w:t>监测数据包括下列内容：</w:t>
      </w:r>
    </w:p>
    <w:p w14:paraId="5AFD6A37">
      <w:pPr>
        <w:widowControl/>
        <w:spacing w:line="24" w:lineRule="atLeast"/>
        <w:ind w:firstLine="420" w:firstLineChars="200"/>
        <w:rPr>
          <w:kern w:val="0"/>
          <w:szCs w:val="21"/>
          <w:lang w:bidi="ar"/>
        </w:rPr>
      </w:pPr>
      <w:r>
        <w:rPr>
          <w:rFonts w:hint="eastAsia"/>
          <w:kern w:val="0"/>
          <w:szCs w:val="21"/>
          <w:lang w:bidi="ar"/>
        </w:rPr>
        <w:t>a）</w:t>
      </w:r>
      <w:r>
        <w:rPr>
          <w:kern w:val="0"/>
          <w:szCs w:val="21"/>
          <w:lang w:bidi="ar"/>
        </w:rPr>
        <w:t>中间产物、pH值及含水率等运行参数；</w:t>
      </w:r>
    </w:p>
    <w:p w14:paraId="46E0AAD4">
      <w:pPr>
        <w:widowControl/>
        <w:spacing w:line="24" w:lineRule="atLeast"/>
        <w:ind w:firstLine="420" w:firstLineChars="200"/>
        <w:rPr>
          <w:kern w:val="0"/>
          <w:szCs w:val="21"/>
          <w:lang w:bidi="ar"/>
        </w:rPr>
      </w:pPr>
      <w:r>
        <w:rPr>
          <w:rFonts w:hint="eastAsia"/>
          <w:kern w:val="0"/>
          <w:szCs w:val="21"/>
          <w:lang w:bidi="ar"/>
        </w:rPr>
        <w:t>b）</w:t>
      </w:r>
      <w:r>
        <w:rPr>
          <w:kern w:val="0"/>
          <w:szCs w:val="21"/>
          <w:lang w:bidi="ar"/>
        </w:rPr>
        <w:t>气温、湿度等环境参数。</w:t>
      </w:r>
    </w:p>
    <w:p w14:paraId="3406619B">
      <w:pPr>
        <w:spacing w:line="24" w:lineRule="atLeast"/>
        <w:ind w:firstLine="420" w:firstLineChars="200"/>
      </w:pPr>
      <w:r>
        <w:rPr>
          <w:rFonts w:hint="eastAsia"/>
          <w:kern w:val="0"/>
          <w:szCs w:val="21"/>
          <w:lang w:bidi="ar"/>
        </w:rPr>
        <w:t>（2）</w:t>
      </w:r>
      <w:r>
        <w:rPr>
          <w:rFonts w:hint="eastAsia" w:ascii="宋体" w:hAnsi="宋体" w:cs="宋体"/>
        </w:rPr>
        <w:t>负压密闭空间监测</w:t>
      </w:r>
      <w:r>
        <w:rPr>
          <w:rFonts w:hint="eastAsia"/>
          <w:kern w:val="0"/>
          <w:szCs w:val="21"/>
          <w:lang w:bidi="ar"/>
        </w:rPr>
        <w:t>参照本文件7.2.1执行。</w:t>
      </w:r>
    </w:p>
    <w:p w14:paraId="73DB41EF">
      <w:pPr>
        <w:pStyle w:val="4"/>
        <w:rPr>
          <w:color w:val="000000"/>
          <w:szCs w:val="21"/>
          <w:lang w:bidi="ar"/>
        </w:rPr>
      </w:pPr>
      <w:r>
        <w:t>7.2.4</w:t>
      </w:r>
      <w:r>
        <w:rPr>
          <w:rFonts w:ascii="Times New Roman" w:hAnsi="Times New Roman"/>
        </w:rPr>
        <w:t xml:space="preserve"> </w:t>
      </w:r>
      <w:r>
        <w:rPr>
          <w:rFonts w:hint="eastAsia"/>
        </w:rPr>
        <w:t>异位热脱附修复区监测</w:t>
      </w:r>
    </w:p>
    <w:p w14:paraId="4784B8B5">
      <w:pPr>
        <w:ind w:firstLine="420" w:firstLineChars="200"/>
        <w:rPr>
          <w:lang w:bidi="ar"/>
        </w:rPr>
      </w:pPr>
      <w:r>
        <w:rPr>
          <w:rFonts w:hint="eastAsia" w:ascii="宋体" w:hAnsi="宋体" w:cs="宋体"/>
        </w:rPr>
        <w:t>监测应</w:t>
      </w:r>
      <w:r>
        <w:rPr>
          <w:rFonts w:hint="eastAsia" w:cs="宋体"/>
          <w:color w:val="000000"/>
          <w:kern w:val="0"/>
          <w:szCs w:val="21"/>
          <w:lang w:bidi="ar"/>
        </w:rPr>
        <w:t>符合下列规定：</w:t>
      </w:r>
    </w:p>
    <w:p w14:paraId="3D7D6ABB">
      <w:pPr>
        <w:widowControl/>
        <w:spacing w:line="24" w:lineRule="atLeast"/>
        <w:ind w:firstLine="420" w:firstLineChars="200"/>
        <w:rPr>
          <w:kern w:val="0"/>
          <w:szCs w:val="21"/>
          <w:lang w:bidi="ar"/>
        </w:rPr>
      </w:pPr>
      <w:r>
        <w:rPr>
          <w:rFonts w:hint="eastAsia" w:cs="宋体"/>
          <w:kern w:val="0"/>
          <w:szCs w:val="21"/>
          <w:lang w:bidi="ar"/>
        </w:rPr>
        <w:t>（1）监测数据应包括下列内容：</w:t>
      </w:r>
    </w:p>
    <w:p w14:paraId="0F7459FC">
      <w:pPr>
        <w:widowControl/>
        <w:spacing w:line="24" w:lineRule="atLeast"/>
        <w:ind w:firstLine="420" w:firstLineChars="200"/>
        <w:rPr>
          <w:kern w:val="0"/>
          <w:szCs w:val="21"/>
          <w:lang w:bidi="ar"/>
        </w:rPr>
      </w:pPr>
      <w:r>
        <w:rPr>
          <w:rFonts w:hint="eastAsia"/>
          <w:kern w:val="0"/>
          <w:szCs w:val="21"/>
          <w:lang w:bidi="ar"/>
        </w:rPr>
        <w:t>a）</w:t>
      </w:r>
      <w:r>
        <w:rPr>
          <w:kern w:val="0"/>
          <w:szCs w:val="21"/>
          <w:lang w:bidi="ar"/>
        </w:rPr>
        <w:t>工艺系统在各种工况下安全、经济运行的参数；</w:t>
      </w:r>
    </w:p>
    <w:p w14:paraId="7DACC80C">
      <w:pPr>
        <w:widowControl/>
        <w:spacing w:line="24" w:lineRule="atLeast"/>
        <w:ind w:firstLine="420" w:firstLineChars="200"/>
        <w:rPr>
          <w:kern w:val="0"/>
          <w:szCs w:val="21"/>
          <w:lang w:bidi="ar"/>
        </w:rPr>
      </w:pPr>
      <w:r>
        <w:rPr>
          <w:rFonts w:hint="eastAsia"/>
          <w:kern w:val="0"/>
          <w:szCs w:val="21"/>
          <w:lang w:bidi="ar"/>
        </w:rPr>
        <w:t>b）</w:t>
      </w:r>
      <w:r>
        <w:rPr>
          <w:kern w:val="0"/>
          <w:szCs w:val="21"/>
          <w:lang w:bidi="ar"/>
        </w:rPr>
        <w:t>电动、气动和液动阀门启闭状态及调节阀开度；</w:t>
      </w:r>
    </w:p>
    <w:p w14:paraId="68837AB4">
      <w:pPr>
        <w:widowControl/>
        <w:spacing w:line="24" w:lineRule="atLeast"/>
        <w:ind w:firstLine="420" w:firstLineChars="200"/>
        <w:rPr>
          <w:kern w:val="0"/>
          <w:szCs w:val="21"/>
          <w:lang w:bidi="ar"/>
        </w:rPr>
      </w:pPr>
      <w:r>
        <w:rPr>
          <w:rFonts w:hint="eastAsia"/>
          <w:kern w:val="0"/>
          <w:szCs w:val="21"/>
          <w:lang w:bidi="ar"/>
        </w:rPr>
        <w:t>c）</w:t>
      </w:r>
      <w:r>
        <w:rPr>
          <w:kern w:val="0"/>
          <w:szCs w:val="21"/>
          <w:lang w:bidi="ar"/>
        </w:rPr>
        <w:t>仪表和控制用电源、气源、液动源及其他必要条件供给状态和运行参数；</w:t>
      </w:r>
    </w:p>
    <w:p w14:paraId="17073F75">
      <w:pPr>
        <w:widowControl/>
        <w:spacing w:line="24" w:lineRule="atLeast"/>
        <w:ind w:firstLine="420" w:firstLineChars="200"/>
        <w:rPr>
          <w:kern w:val="0"/>
          <w:szCs w:val="21"/>
          <w:lang w:bidi="ar"/>
        </w:rPr>
      </w:pPr>
      <w:r>
        <w:rPr>
          <w:rFonts w:hint="eastAsia"/>
          <w:kern w:val="0"/>
          <w:szCs w:val="21"/>
          <w:lang w:bidi="ar"/>
        </w:rPr>
        <w:t>d）</w:t>
      </w:r>
      <w:r>
        <w:rPr>
          <w:kern w:val="0"/>
          <w:szCs w:val="21"/>
          <w:lang w:bidi="ar"/>
        </w:rPr>
        <w:t xml:space="preserve">气温、湿度、风力、风向等环境参数。 </w:t>
      </w:r>
    </w:p>
    <w:p w14:paraId="0C1A2CD8">
      <w:pPr>
        <w:spacing w:line="24" w:lineRule="atLeast"/>
        <w:ind w:firstLine="420" w:firstLineChars="200"/>
      </w:pPr>
      <w:r>
        <w:rPr>
          <w:rFonts w:hint="eastAsia"/>
        </w:rPr>
        <w:t>（2）</w:t>
      </w:r>
      <w:r>
        <w:rPr>
          <w:rFonts w:hint="eastAsia" w:ascii="宋体" w:hAnsi="宋体" w:cs="宋体"/>
        </w:rPr>
        <w:t>负压密闭空间监测参照本文件</w:t>
      </w:r>
      <w:r>
        <w:rPr>
          <w:rFonts w:hint="eastAsia"/>
        </w:rPr>
        <w:t>7.2.1执行。</w:t>
      </w:r>
    </w:p>
    <w:p w14:paraId="4206FB47">
      <w:pPr>
        <w:pStyle w:val="4"/>
      </w:pPr>
      <w:r>
        <w:t>7.2.5</w:t>
      </w:r>
      <w:r>
        <w:rPr>
          <w:rFonts w:hint="eastAsia"/>
        </w:rPr>
        <w:t xml:space="preserve"> 淋洗修复区监测</w:t>
      </w:r>
    </w:p>
    <w:p w14:paraId="63371CEE">
      <w:pPr>
        <w:pStyle w:val="82"/>
        <w:spacing w:line="360" w:lineRule="auto"/>
        <w:ind w:firstLine="420" w:firstLineChars="200"/>
        <w:rPr>
          <w:rFonts w:eastAsia="黑体"/>
        </w:rPr>
      </w:pPr>
      <w:r>
        <w:rPr>
          <w:rFonts w:hint="eastAsia" w:ascii="宋体" w:hAnsi="宋体" w:cs="宋体"/>
        </w:rPr>
        <w:t>监测应</w:t>
      </w:r>
      <w:r>
        <w:rPr>
          <w:rFonts w:hint="eastAsia" w:cs="宋体"/>
          <w:color w:val="000000"/>
          <w:kern w:val="0"/>
          <w:szCs w:val="21"/>
          <w:lang w:bidi="ar"/>
        </w:rPr>
        <w:t>符合下列规定：</w:t>
      </w:r>
    </w:p>
    <w:p w14:paraId="545DB4B8">
      <w:pPr>
        <w:widowControl/>
        <w:spacing w:line="24" w:lineRule="atLeast"/>
        <w:ind w:firstLine="420" w:firstLineChars="200"/>
        <w:rPr>
          <w:kern w:val="0"/>
          <w:szCs w:val="21"/>
          <w:lang w:bidi="ar"/>
        </w:rPr>
      </w:pPr>
      <w:r>
        <w:rPr>
          <w:rFonts w:hint="eastAsia" w:cs="宋体"/>
          <w:kern w:val="0"/>
          <w:szCs w:val="21"/>
          <w:lang w:bidi="ar"/>
        </w:rPr>
        <w:t>（1）监测数据应包括下列内容：</w:t>
      </w:r>
    </w:p>
    <w:p w14:paraId="29EAE404">
      <w:pPr>
        <w:widowControl/>
        <w:spacing w:line="24" w:lineRule="atLeast"/>
        <w:ind w:firstLine="420" w:firstLineChars="200"/>
        <w:rPr>
          <w:kern w:val="0"/>
          <w:szCs w:val="21"/>
          <w:lang w:bidi="ar"/>
        </w:rPr>
      </w:pPr>
      <w:r>
        <w:rPr>
          <w:rFonts w:hint="eastAsia"/>
          <w:kern w:val="0"/>
          <w:szCs w:val="21"/>
          <w:lang w:bidi="ar"/>
        </w:rPr>
        <w:t>a</w:t>
      </w:r>
      <w:r>
        <w:rPr>
          <w:kern w:val="0"/>
          <w:szCs w:val="21"/>
          <w:lang w:bidi="ar"/>
        </w:rPr>
        <w:t>工艺系统在各种工况下安全、经济运行的参数；</w:t>
      </w:r>
    </w:p>
    <w:p w14:paraId="333A39E2">
      <w:pPr>
        <w:spacing w:line="24" w:lineRule="atLeast"/>
        <w:ind w:firstLine="420" w:firstLineChars="200"/>
        <w:rPr>
          <w:kern w:val="0"/>
          <w:szCs w:val="21"/>
          <w:lang w:bidi="ar"/>
        </w:rPr>
      </w:pPr>
      <w:r>
        <w:rPr>
          <w:rFonts w:hint="eastAsia"/>
          <w:kern w:val="0"/>
          <w:szCs w:val="21"/>
          <w:lang w:bidi="ar"/>
        </w:rPr>
        <w:t>b</w:t>
      </w:r>
      <w:r>
        <w:rPr>
          <w:kern w:val="0"/>
          <w:szCs w:val="21"/>
          <w:lang w:bidi="ar"/>
        </w:rPr>
        <w:t>传感器、压力计、流量表</w:t>
      </w:r>
      <w:r>
        <w:rPr>
          <w:rFonts w:hint="eastAsia"/>
          <w:kern w:val="0"/>
          <w:szCs w:val="21"/>
          <w:lang w:bidi="ar"/>
        </w:rPr>
        <w:t>等</w:t>
      </w:r>
      <w:r>
        <w:rPr>
          <w:kern w:val="0"/>
          <w:szCs w:val="21"/>
          <w:lang w:bidi="ar"/>
        </w:rPr>
        <w:t>运行状态和运行参数。</w:t>
      </w:r>
    </w:p>
    <w:p w14:paraId="5BCB5111">
      <w:pPr>
        <w:spacing w:line="24" w:lineRule="atLeast"/>
        <w:ind w:firstLine="420" w:firstLineChars="200"/>
      </w:pPr>
      <w:r>
        <w:rPr>
          <w:rFonts w:hint="eastAsia"/>
        </w:rPr>
        <w:t>（2）</w:t>
      </w:r>
      <w:r>
        <w:rPr>
          <w:rFonts w:hint="eastAsia" w:ascii="宋体" w:hAnsi="宋体" w:cs="宋体"/>
        </w:rPr>
        <w:t>负压密闭空间监测参照本文件</w:t>
      </w:r>
      <w:r>
        <w:rPr>
          <w:rFonts w:hint="eastAsia"/>
        </w:rPr>
        <w:t>7.2.1执行。</w:t>
      </w:r>
    </w:p>
    <w:p w14:paraId="21F1DB56">
      <w:pPr>
        <w:pStyle w:val="4"/>
        <w:rPr>
          <w:color w:val="000000"/>
          <w:szCs w:val="21"/>
          <w:lang w:bidi="ar"/>
        </w:rPr>
      </w:pPr>
      <w:r>
        <w:t xml:space="preserve">7.2.6 </w:t>
      </w:r>
      <w:r>
        <w:rPr>
          <w:rFonts w:hint="eastAsia"/>
        </w:rPr>
        <w:t>废水处理区监测</w:t>
      </w:r>
    </w:p>
    <w:p w14:paraId="712CFA7C">
      <w:pPr>
        <w:ind w:firstLine="420" w:firstLineChars="200"/>
        <w:rPr>
          <w:lang w:bidi="ar"/>
        </w:rPr>
      </w:pPr>
      <w:r>
        <w:rPr>
          <w:rFonts w:hint="eastAsia" w:ascii="宋体" w:hAnsi="宋体" w:cs="宋体"/>
        </w:rPr>
        <w:t>监测应</w:t>
      </w:r>
      <w:r>
        <w:rPr>
          <w:rFonts w:hint="eastAsia" w:cs="宋体"/>
          <w:color w:val="000000"/>
          <w:kern w:val="0"/>
          <w:szCs w:val="21"/>
          <w:lang w:bidi="ar"/>
        </w:rPr>
        <w:t>符合下列规定：</w:t>
      </w:r>
    </w:p>
    <w:p w14:paraId="567823C5">
      <w:pPr>
        <w:widowControl/>
        <w:spacing w:line="24" w:lineRule="atLeast"/>
        <w:ind w:firstLine="420" w:firstLineChars="200"/>
        <w:rPr>
          <w:kern w:val="0"/>
          <w:szCs w:val="21"/>
          <w:lang w:bidi="ar"/>
        </w:rPr>
      </w:pPr>
      <w:r>
        <w:rPr>
          <w:rFonts w:hint="eastAsia"/>
          <w:kern w:val="0"/>
          <w:szCs w:val="21"/>
          <w:lang w:bidi="ar"/>
        </w:rPr>
        <w:t>1）</w:t>
      </w:r>
      <w:r>
        <w:rPr>
          <w:kern w:val="0"/>
          <w:szCs w:val="21"/>
          <w:lang w:bidi="ar"/>
        </w:rPr>
        <w:t>工艺系统在各种工况下安全、经济运行的参数；</w:t>
      </w:r>
    </w:p>
    <w:p w14:paraId="5A0118E0">
      <w:pPr>
        <w:spacing w:line="24" w:lineRule="atLeast"/>
        <w:ind w:firstLine="420" w:firstLineChars="200"/>
        <w:rPr>
          <w:kern w:val="0"/>
          <w:szCs w:val="21"/>
          <w:lang w:bidi="ar"/>
        </w:rPr>
      </w:pPr>
      <w:r>
        <w:rPr>
          <w:rFonts w:hint="eastAsia"/>
          <w:kern w:val="0"/>
          <w:szCs w:val="21"/>
          <w:lang w:bidi="ar"/>
        </w:rPr>
        <w:t>2）传感器、</w:t>
      </w:r>
      <w:r>
        <w:rPr>
          <w:kern w:val="0"/>
          <w:szCs w:val="21"/>
          <w:lang w:bidi="ar"/>
        </w:rPr>
        <w:t>压力计、流量表</w:t>
      </w:r>
      <w:r>
        <w:rPr>
          <w:rFonts w:hint="eastAsia"/>
          <w:kern w:val="0"/>
          <w:szCs w:val="21"/>
          <w:lang w:bidi="ar"/>
        </w:rPr>
        <w:t>等</w:t>
      </w:r>
      <w:r>
        <w:rPr>
          <w:kern w:val="0"/>
          <w:szCs w:val="21"/>
          <w:lang w:bidi="ar"/>
        </w:rPr>
        <w:t>运行状态和运行参数</w:t>
      </w:r>
      <w:r>
        <w:rPr>
          <w:rFonts w:hint="eastAsia"/>
          <w:kern w:val="0"/>
          <w:szCs w:val="21"/>
          <w:lang w:bidi="ar"/>
        </w:rPr>
        <w:t>；</w:t>
      </w:r>
    </w:p>
    <w:p w14:paraId="7724412F">
      <w:pPr>
        <w:spacing w:line="24" w:lineRule="atLeast"/>
        <w:ind w:firstLine="420" w:firstLineChars="200"/>
        <w:rPr>
          <w:kern w:val="0"/>
          <w:szCs w:val="21"/>
          <w:lang w:bidi="ar"/>
        </w:rPr>
      </w:pPr>
      <w:r>
        <w:rPr>
          <w:rFonts w:hint="eastAsia"/>
          <w:kern w:val="0"/>
          <w:szCs w:val="21"/>
          <w:lang w:bidi="ar"/>
        </w:rPr>
        <w:t>3）污泥处理系统中污泥产量、含水率等参数。</w:t>
      </w:r>
    </w:p>
    <w:p w14:paraId="44E592EC">
      <w:pPr>
        <w:pStyle w:val="4"/>
        <w:rPr>
          <w:color w:val="000000"/>
          <w:szCs w:val="21"/>
          <w:lang w:bidi="ar"/>
        </w:rPr>
      </w:pPr>
      <w:r>
        <w:t>7.2.7</w:t>
      </w:r>
      <w:r>
        <w:rPr>
          <w:rFonts w:hint="eastAsia"/>
        </w:rPr>
        <w:t xml:space="preserve"> 废气处理区监测</w:t>
      </w:r>
    </w:p>
    <w:p w14:paraId="28D92DAD">
      <w:pPr>
        <w:ind w:firstLine="420" w:firstLineChars="200"/>
        <w:rPr>
          <w:lang w:bidi="ar"/>
        </w:rPr>
      </w:pPr>
      <w:r>
        <w:rPr>
          <w:rFonts w:hint="eastAsia" w:ascii="宋体" w:hAnsi="宋体" w:cs="宋体"/>
        </w:rPr>
        <w:t>监测应</w:t>
      </w:r>
      <w:r>
        <w:rPr>
          <w:rFonts w:hint="eastAsia" w:cs="宋体"/>
          <w:color w:val="000000"/>
          <w:kern w:val="0"/>
          <w:szCs w:val="21"/>
          <w:lang w:bidi="ar"/>
        </w:rPr>
        <w:t>符合下列规定：</w:t>
      </w:r>
    </w:p>
    <w:p w14:paraId="36424279">
      <w:pPr>
        <w:widowControl/>
        <w:spacing w:line="24" w:lineRule="atLeast"/>
        <w:ind w:firstLine="420" w:firstLineChars="200"/>
        <w:rPr>
          <w:kern w:val="0"/>
          <w:szCs w:val="21"/>
          <w:lang w:bidi="ar"/>
        </w:rPr>
      </w:pPr>
      <w:r>
        <w:rPr>
          <w:rFonts w:hint="eastAsia"/>
          <w:kern w:val="0"/>
          <w:szCs w:val="21"/>
          <w:lang w:bidi="ar"/>
        </w:rPr>
        <w:t>1）</w:t>
      </w:r>
      <w:r>
        <w:rPr>
          <w:kern w:val="0"/>
          <w:szCs w:val="21"/>
          <w:lang w:bidi="ar"/>
        </w:rPr>
        <w:t>工艺系统在各种工况下安全、经济运行的参数；</w:t>
      </w:r>
    </w:p>
    <w:p w14:paraId="26FCF486">
      <w:pPr>
        <w:spacing w:line="24" w:lineRule="atLeast"/>
        <w:ind w:firstLine="420" w:firstLineChars="200"/>
        <w:rPr>
          <w:kern w:val="0"/>
          <w:szCs w:val="21"/>
          <w:lang w:bidi="ar"/>
        </w:rPr>
      </w:pPr>
      <w:r>
        <w:rPr>
          <w:rFonts w:hint="eastAsia"/>
          <w:kern w:val="0"/>
          <w:szCs w:val="21"/>
          <w:lang w:bidi="ar"/>
        </w:rPr>
        <w:t>2）</w:t>
      </w:r>
      <w:r>
        <w:rPr>
          <w:kern w:val="0"/>
          <w:szCs w:val="21"/>
          <w:lang w:bidi="ar"/>
        </w:rPr>
        <w:t>压力计、流量表</w:t>
      </w:r>
      <w:r>
        <w:rPr>
          <w:rFonts w:hint="eastAsia"/>
          <w:kern w:val="0"/>
          <w:szCs w:val="21"/>
          <w:lang w:bidi="ar"/>
        </w:rPr>
        <w:t>和其他必要条件的供给</w:t>
      </w:r>
      <w:r>
        <w:rPr>
          <w:kern w:val="0"/>
          <w:szCs w:val="21"/>
          <w:lang w:bidi="ar"/>
        </w:rPr>
        <w:t>运行状态和运行参数</w:t>
      </w:r>
      <w:r>
        <w:rPr>
          <w:rFonts w:hint="eastAsia"/>
          <w:kern w:val="0"/>
          <w:szCs w:val="21"/>
          <w:lang w:bidi="ar"/>
        </w:rPr>
        <w:t>；</w:t>
      </w:r>
    </w:p>
    <w:p w14:paraId="513D86FB">
      <w:pPr>
        <w:spacing w:line="24" w:lineRule="atLeast"/>
        <w:ind w:firstLine="420" w:firstLineChars="200"/>
        <w:rPr>
          <w:kern w:val="0"/>
          <w:szCs w:val="21"/>
          <w:lang w:bidi="ar"/>
        </w:rPr>
      </w:pPr>
      <w:r>
        <w:rPr>
          <w:rFonts w:hint="eastAsia"/>
          <w:kern w:val="0"/>
          <w:szCs w:val="21"/>
          <w:lang w:bidi="ar"/>
        </w:rPr>
        <w:t>3）废气排放口排放浓度、排放速率等运行参数；</w:t>
      </w:r>
    </w:p>
    <w:p w14:paraId="40701DE8">
      <w:pPr>
        <w:widowControl/>
        <w:spacing w:line="24" w:lineRule="atLeast"/>
        <w:ind w:firstLine="420" w:firstLineChars="200"/>
        <w:rPr>
          <w:kern w:val="0"/>
          <w:szCs w:val="21"/>
          <w:lang w:bidi="ar"/>
        </w:rPr>
      </w:pPr>
      <w:r>
        <w:rPr>
          <w:rFonts w:hint="eastAsia"/>
          <w:kern w:val="0"/>
          <w:szCs w:val="21"/>
          <w:lang w:bidi="ar"/>
        </w:rPr>
        <w:t>4）</w:t>
      </w:r>
      <w:r>
        <w:rPr>
          <w:kern w:val="0"/>
          <w:szCs w:val="21"/>
          <w:lang w:bidi="ar"/>
        </w:rPr>
        <w:t xml:space="preserve">气温、湿度、风力、风向等环境参数。 </w:t>
      </w:r>
    </w:p>
    <w:p w14:paraId="28381524">
      <w:pPr>
        <w:pStyle w:val="4"/>
        <w:rPr>
          <w:color w:val="000000"/>
          <w:szCs w:val="21"/>
          <w:lang w:bidi="ar"/>
        </w:rPr>
      </w:pPr>
      <w:r>
        <w:rPr>
          <w:rFonts w:hint="eastAsia"/>
        </w:rPr>
        <w:t>7.2.8 建筑垃圾处理区监测</w:t>
      </w:r>
    </w:p>
    <w:p w14:paraId="31720C34">
      <w:pPr>
        <w:ind w:firstLine="420" w:firstLineChars="200"/>
        <w:rPr>
          <w:lang w:bidi="ar"/>
        </w:rPr>
      </w:pPr>
      <w:r>
        <w:rPr>
          <w:rFonts w:hint="eastAsia" w:ascii="宋体" w:hAnsi="宋体" w:cs="宋体"/>
        </w:rPr>
        <w:t>监测应</w:t>
      </w:r>
      <w:r>
        <w:rPr>
          <w:rFonts w:hint="eastAsia" w:cs="宋体"/>
          <w:color w:val="000000"/>
          <w:kern w:val="0"/>
          <w:szCs w:val="21"/>
          <w:lang w:bidi="ar"/>
        </w:rPr>
        <w:t>符合下列规定：</w:t>
      </w:r>
    </w:p>
    <w:p w14:paraId="0A8FC0FA">
      <w:pPr>
        <w:widowControl/>
        <w:spacing w:line="24" w:lineRule="atLeast"/>
        <w:ind w:firstLine="420" w:firstLineChars="200"/>
        <w:rPr>
          <w:kern w:val="0"/>
          <w:szCs w:val="21"/>
          <w:lang w:bidi="ar"/>
        </w:rPr>
      </w:pPr>
      <w:r>
        <w:rPr>
          <w:rFonts w:hint="eastAsia"/>
          <w:kern w:val="0"/>
          <w:szCs w:val="21"/>
          <w:lang w:bidi="ar"/>
        </w:rPr>
        <w:t>1）</w:t>
      </w:r>
      <w:r>
        <w:rPr>
          <w:kern w:val="0"/>
          <w:szCs w:val="21"/>
          <w:lang w:bidi="ar"/>
        </w:rPr>
        <w:t>工艺系统在各种工况下安全、经济运行的参数；</w:t>
      </w:r>
    </w:p>
    <w:p w14:paraId="18D8068B">
      <w:pPr>
        <w:spacing w:line="24" w:lineRule="atLeast"/>
        <w:ind w:firstLine="420" w:firstLineChars="200"/>
      </w:pPr>
      <w:r>
        <w:rPr>
          <w:rFonts w:hint="eastAsia"/>
          <w:kern w:val="0"/>
          <w:szCs w:val="21"/>
          <w:lang w:bidi="ar"/>
        </w:rPr>
        <w:t>2）运转速率、功率等</w:t>
      </w:r>
      <w:r>
        <w:rPr>
          <w:kern w:val="0"/>
          <w:szCs w:val="21"/>
          <w:lang w:bidi="ar"/>
        </w:rPr>
        <w:t>运行状态和运行参数。</w:t>
      </w:r>
    </w:p>
    <w:p w14:paraId="327FCF73">
      <w:pPr>
        <w:pStyle w:val="4"/>
        <w:spacing w:line="24" w:lineRule="atLeast"/>
      </w:pPr>
      <w:r>
        <w:rPr>
          <w:rFonts w:hint="eastAsia"/>
        </w:rPr>
        <w:t>7.2.9二次污染防治监测</w:t>
      </w:r>
    </w:p>
    <w:p w14:paraId="6C463728">
      <w:pPr>
        <w:spacing w:line="24" w:lineRule="atLeast"/>
      </w:pPr>
      <w:r>
        <w:rPr>
          <w:rFonts w:hint="eastAsia"/>
        </w:rPr>
        <w:t>7.2.9.1大气环境监测</w:t>
      </w:r>
      <w:r>
        <w:rPr>
          <w:rFonts w:hint="eastAsia" w:cs="宋体"/>
          <w:color w:val="000000"/>
          <w:kern w:val="0"/>
          <w:szCs w:val="21"/>
          <w:lang w:bidi="ar"/>
        </w:rPr>
        <w:t>符合下列规定：</w:t>
      </w:r>
    </w:p>
    <w:p w14:paraId="226BD67B">
      <w:pPr>
        <w:widowControl/>
        <w:numPr>
          <w:ilvl w:val="0"/>
          <w:numId w:val="8"/>
        </w:numPr>
        <w:spacing w:line="24" w:lineRule="atLeast"/>
        <w:ind w:firstLine="420" w:firstLineChars="200"/>
        <w:rPr>
          <w:kern w:val="0"/>
          <w:szCs w:val="21"/>
          <w:lang w:bidi="ar"/>
        </w:rPr>
      </w:pPr>
      <w:r>
        <w:rPr>
          <w:rFonts w:hint="eastAsia" w:ascii="宋体" w:hAnsi="宋体" w:cs="宋体"/>
          <w:kern w:val="0"/>
          <w:szCs w:val="21"/>
          <w:lang w:bidi="ar"/>
        </w:rPr>
        <w:t>环境空气污染物的监测限值根据实际情况参</w:t>
      </w:r>
      <w:r>
        <w:rPr>
          <w:kern w:val="0"/>
          <w:szCs w:val="21"/>
          <w:lang w:bidi="ar"/>
        </w:rPr>
        <w:t xml:space="preserve">照GB 3095或HJ2.2设置。 </w:t>
      </w:r>
    </w:p>
    <w:p w14:paraId="658F8E9A">
      <w:pPr>
        <w:widowControl/>
        <w:numPr>
          <w:ilvl w:val="0"/>
          <w:numId w:val="8"/>
        </w:numPr>
        <w:spacing w:line="24" w:lineRule="atLeast"/>
        <w:ind w:firstLine="420" w:firstLineChars="200"/>
        <w:jc w:val="left"/>
        <w:rPr>
          <w:rFonts w:ascii="宋体" w:hAnsi="宋体" w:cs="宋体"/>
          <w:kern w:val="0"/>
          <w:szCs w:val="21"/>
          <w:lang w:bidi="ar"/>
        </w:rPr>
      </w:pPr>
      <w:r>
        <w:rPr>
          <w:rFonts w:hint="eastAsia" w:ascii="宋体" w:hAnsi="宋体" w:cs="宋体"/>
          <w:kern w:val="0"/>
          <w:szCs w:val="21"/>
          <w:lang w:bidi="ar"/>
        </w:rPr>
        <w:t>固定源废气监测按</w:t>
      </w:r>
      <w:r>
        <w:rPr>
          <w:kern w:val="0"/>
          <w:szCs w:val="21"/>
          <w:lang w:bidi="ar"/>
        </w:rPr>
        <w:t xml:space="preserve">HJ 916 </w:t>
      </w:r>
      <w:r>
        <w:rPr>
          <w:rFonts w:hint="eastAsia" w:ascii="宋体" w:hAnsi="宋体" w:cs="宋体"/>
          <w:kern w:val="0"/>
          <w:szCs w:val="21"/>
          <w:lang w:bidi="ar"/>
        </w:rPr>
        <w:t>的要求开展监测，并涵盖当地环保部门关注的常规污染物。</w:t>
      </w:r>
    </w:p>
    <w:p w14:paraId="4E854215">
      <w:pPr>
        <w:spacing w:line="24" w:lineRule="atLeast"/>
        <w:ind w:left="420"/>
        <w:rPr>
          <w:rFonts w:ascii="宋体" w:hAnsi="宋体" w:cs="宋体"/>
          <w:kern w:val="0"/>
          <w:szCs w:val="21"/>
          <w:lang w:bidi="ar"/>
        </w:rPr>
      </w:pPr>
      <w:r>
        <w:rPr>
          <w:rFonts w:hint="eastAsia"/>
        </w:rPr>
        <w:t>（3）</w:t>
      </w:r>
      <w:r>
        <w:rPr>
          <w:rFonts w:hint="eastAsia" w:ascii="宋体" w:hAnsi="宋体" w:cs="宋体"/>
          <w:kern w:val="0"/>
          <w:szCs w:val="21"/>
          <w:lang w:bidi="ar"/>
        </w:rPr>
        <w:t>环境空气的监测点位布设按</w:t>
      </w:r>
      <w:r>
        <w:rPr>
          <w:kern w:val="0"/>
          <w:szCs w:val="21"/>
          <w:lang w:bidi="ar"/>
        </w:rPr>
        <w:t>HJ 664</w:t>
      </w:r>
      <w:r>
        <w:rPr>
          <w:rFonts w:hint="eastAsia" w:ascii="宋体" w:hAnsi="宋体" w:cs="宋体"/>
          <w:kern w:val="0"/>
          <w:szCs w:val="21"/>
          <w:lang w:bidi="ar"/>
        </w:rPr>
        <w:t>执行；监测方式参照</w:t>
      </w:r>
      <w:r>
        <w:rPr>
          <w:kern w:val="0"/>
          <w:szCs w:val="21"/>
          <w:lang w:bidi="ar"/>
        </w:rPr>
        <w:t>HJ/T 193</w:t>
      </w:r>
      <w:r>
        <w:rPr>
          <w:rFonts w:hint="eastAsia" w:ascii="宋体" w:hAnsi="宋体" w:cs="宋体"/>
          <w:kern w:val="0"/>
          <w:szCs w:val="21"/>
          <w:lang w:bidi="ar"/>
        </w:rPr>
        <w:t>或</w:t>
      </w:r>
      <w:r>
        <w:rPr>
          <w:kern w:val="0"/>
          <w:szCs w:val="21"/>
          <w:lang w:bidi="ar"/>
        </w:rPr>
        <w:t>HJ 194</w:t>
      </w:r>
      <w:r>
        <w:rPr>
          <w:rFonts w:hint="eastAsia" w:ascii="宋体" w:hAnsi="宋体" w:cs="宋体"/>
          <w:kern w:val="0"/>
          <w:szCs w:val="21"/>
          <w:lang w:bidi="ar"/>
        </w:rPr>
        <w:t>执行。</w:t>
      </w:r>
    </w:p>
    <w:p w14:paraId="7C84730D">
      <w:pPr>
        <w:spacing w:line="24" w:lineRule="atLeast"/>
      </w:pPr>
      <w:r>
        <w:rPr>
          <w:rFonts w:hint="eastAsia"/>
        </w:rPr>
        <w:t>7.2.9.2水环境监测</w:t>
      </w:r>
    </w:p>
    <w:p w14:paraId="02F9590E">
      <w:pPr>
        <w:widowControl/>
        <w:numPr>
          <w:ilvl w:val="0"/>
          <w:numId w:val="9"/>
        </w:numPr>
        <w:spacing w:line="24" w:lineRule="atLeast"/>
        <w:ind w:firstLine="420" w:firstLineChars="200"/>
      </w:pPr>
      <w:r>
        <w:rPr>
          <w:rFonts w:hint="eastAsia"/>
        </w:rPr>
        <w:t>污水监测</w:t>
      </w:r>
      <w:r>
        <w:rPr>
          <w:rFonts w:hint="eastAsia" w:ascii="宋体" w:hAnsi="宋体" w:cs="宋体"/>
          <w:kern w:val="0"/>
          <w:szCs w:val="21"/>
          <w:lang w:bidi="ar"/>
        </w:rPr>
        <w:t>频率根据排放或回用需求确定。采样点位布设、采样方式、监测方法等参照</w:t>
      </w:r>
      <w:r>
        <w:rPr>
          <w:kern w:val="0"/>
          <w:szCs w:val="21"/>
          <w:lang w:bidi="ar"/>
        </w:rPr>
        <w:t>HJ 91.1</w:t>
      </w:r>
      <w:r>
        <w:rPr>
          <w:rFonts w:hint="eastAsia" w:ascii="宋体" w:hAnsi="宋体" w:cs="宋体"/>
          <w:kern w:val="0"/>
          <w:szCs w:val="21"/>
          <w:lang w:bidi="ar"/>
        </w:rPr>
        <w:t>执行。</w:t>
      </w:r>
    </w:p>
    <w:p w14:paraId="76D5FF61">
      <w:pPr>
        <w:widowControl/>
        <w:numPr>
          <w:ilvl w:val="0"/>
          <w:numId w:val="9"/>
        </w:numPr>
        <w:spacing w:line="24" w:lineRule="atLeast"/>
        <w:ind w:firstLine="420" w:firstLineChars="200"/>
        <w:rPr>
          <w:kern w:val="0"/>
          <w:szCs w:val="21"/>
          <w:lang w:bidi="ar"/>
        </w:rPr>
      </w:pPr>
      <w:r>
        <w:rPr>
          <w:rFonts w:hint="eastAsia"/>
        </w:rPr>
        <w:t>地表水监测</w:t>
      </w:r>
      <w:r>
        <w:rPr>
          <w:kern w:val="0"/>
          <w:szCs w:val="21"/>
          <w:lang w:bidi="ar"/>
        </w:rPr>
        <w:t>采样点位布设、采样方式、监测方法等参照HJ 164执行。</w:t>
      </w:r>
    </w:p>
    <w:p w14:paraId="165C7118">
      <w:pPr>
        <w:widowControl/>
        <w:numPr>
          <w:ilvl w:val="0"/>
          <w:numId w:val="9"/>
        </w:numPr>
        <w:spacing w:line="24" w:lineRule="atLeast"/>
        <w:ind w:firstLine="420" w:firstLineChars="200"/>
      </w:pPr>
      <w:r>
        <w:rPr>
          <w:rFonts w:hint="eastAsia"/>
        </w:rPr>
        <w:t>地下水监测</w:t>
      </w:r>
      <w:r>
        <w:rPr>
          <w:kern w:val="0"/>
          <w:szCs w:val="21"/>
          <w:lang w:bidi="ar"/>
        </w:rPr>
        <w:t>限值参照GB/T 14848或地方政府规定</w:t>
      </w:r>
      <w:r>
        <w:rPr>
          <w:rFonts w:hint="eastAsia"/>
          <w:kern w:val="0"/>
          <w:szCs w:val="21"/>
          <w:lang w:bidi="ar"/>
        </w:rPr>
        <w:t>的</w:t>
      </w:r>
      <w:r>
        <w:rPr>
          <w:kern w:val="0"/>
          <w:szCs w:val="21"/>
          <w:lang w:bidi="ar"/>
        </w:rPr>
        <w:t>适用水质标准。对照点位每2个月采样1次</w:t>
      </w:r>
      <w:r>
        <w:rPr>
          <w:rFonts w:hint="eastAsia"/>
          <w:kern w:val="0"/>
          <w:szCs w:val="21"/>
          <w:lang w:bidi="ar"/>
        </w:rPr>
        <w:t>，</w:t>
      </w:r>
      <w:r>
        <w:rPr>
          <w:kern w:val="0"/>
          <w:szCs w:val="21"/>
          <w:lang w:bidi="ar"/>
        </w:rPr>
        <w:t xml:space="preserve">监控点位及监测点位每月采样1次。采样点位布设、采样方式、监测方法等参照HJ 164执行。 </w:t>
      </w:r>
    </w:p>
    <w:p w14:paraId="736B7331">
      <w:pPr>
        <w:numPr>
          <w:ilvl w:val="255"/>
          <w:numId w:val="0"/>
        </w:numPr>
        <w:spacing w:line="24" w:lineRule="atLeast"/>
      </w:pPr>
      <w:r>
        <w:rPr>
          <w:rFonts w:hint="eastAsia"/>
        </w:rPr>
        <w:t>7.2.10声环境监测</w:t>
      </w:r>
    </w:p>
    <w:p w14:paraId="7C2F17F5">
      <w:pPr>
        <w:widowControl/>
        <w:spacing w:line="24" w:lineRule="atLeast"/>
        <w:ind w:firstLine="420" w:firstLineChars="200"/>
        <w:jc w:val="left"/>
      </w:pPr>
      <w:r>
        <w:rPr>
          <w:kern w:val="0"/>
          <w:szCs w:val="21"/>
          <w:lang w:bidi="ar"/>
        </w:rPr>
        <w:t>监测项目</w:t>
      </w:r>
      <w:r>
        <w:rPr>
          <w:rFonts w:hint="eastAsia"/>
          <w:kern w:val="0"/>
          <w:szCs w:val="21"/>
          <w:lang w:bidi="ar"/>
        </w:rPr>
        <w:t>包括</w:t>
      </w:r>
      <w:r>
        <w:rPr>
          <w:kern w:val="0"/>
          <w:szCs w:val="21"/>
          <w:lang w:bidi="ar"/>
        </w:rPr>
        <w:t>每小时</w:t>
      </w:r>
      <w:r>
        <w:rPr>
          <w:rFonts w:hint="eastAsia"/>
          <w:kern w:val="0"/>
          <w:szCs w:val="21"/>
          <w:lang w:bidi="ar"/>
        </w:rPr>
        <w:t>等</w:t>
      </w:r>
      <w:r>
        <w:rPr>
          <w:kern w:val="0"/>
          <w:szCs w:val="21"/>
          <w:lang w:bidi="ar"/>
        </w:rPr>
        <w:t>效声级</w:t>
      </w:r>
      <w:r>
        <w:rPr>
          <w:rFonts w:hint="eastAsia"/>
          <w:kern w:val="0"/>
          <w:szCs w:val="21"/>
          <w:lang w:bidi="ar"/>
        </w:rPr>
        <w:t>、</w:t>
      </w:r>
      <w:r>
        <w:rPr>
          <w:kern w:val="0"/>
          <w:szCs w:val="21"/>
          <w:lang w:bidi="ar"/>
        </w:rPr>
        <w:t>昼夜等效声级以及夜间突发噪声的最大声级。</w:t>
      </w:r>
      <w:r>
        <w:rPr>
          <w:rFonts w:hint="eastAsia"/>
          <w:kern w:val="0"/>
          <w:szCs w:val="21"/>
          <w:lang w:bidi="ar"/>
        </w:rPr>
        <w:t>监测要求参照</w:t>
      </w:r>
      <w:r>
        <w:rPr>
          <w:kern w:val="0"/>
          <w:szCs w:val="21"/>
          <w:lang w:bidi="ar"/>
        </w:rPr>
        <w:t>GB 12523</w:t>
      </w:r>
      <w:r>
        <w:rPr>
          <w:rFonts w:hint="eastAsia"/>
          <w:kern w:val="0"/>
          <w:szCs w:val="21"/>
          <w:lang w:bidi="ar"/>
        </w:rPr>
        <w:t>执行。</w:t>
      </w:r>
    </w:p>
    <w:p w14:paraId="35B70745">
      <w:pPr>
        <w:spacing w:line="720" w:lineRule="auto"/>
        <w:outlineLvl w:val="0"/>
        <w:rPr>
          <w:rFonts w:hint="eastAsia" w:ascii="黑体" w:hAnsi="黑体" w:eastAsia="黑体" w:cs="黑体"/>
        </w:rPr>
      </w:pPr>
      <w:bookmarkStart w:id="84" w:name="_Toc4550"/>
      <w:bookmarkStart w:id="85" w:name="_Toc10231"/>
      <w:bookmarkStart w:id="86" w:name="_Toc28277"/>
      <w:bookmarkStart w:id="87" w:name="_Toc22979"/>
      <w:bookmarkStart w:id="88" w:name="_Toc202427975"/>
      <w:r>
        <w:rPr>
          <w:rFonts w:hint="eastAsia" w:ascii="黑体" w:hAnsi="黑体" w:eastAsia="黑体" w:cs="黑体"/>
        </w:rPr>
        <w:t>8 施工与验收</w:t>
      </w:r>
      <w:bookmarkEnd w:id="84"/>
      <w:bookmarkEnd w:id="85"/>
      <w:bookmarkEnd w:id="86"/>
      <w:bookmarkEnd w:id="87"/>
      <w:bookmarkEnd w:id="88"/>
    </w:p>
    <w:p w14:paraId="499E9FE2">
      <w:pPr>
        <w:pStyle w:val="82"/>
        <w:spacing w:line="480" w:lineRule="auto"/>
        <w:outlineLvl w:val="1"/>
        <w:rPr>
          <w:rFonts w:eastAsia="黑体"/>
        </w:rPr>
      </w:pPr>
      <w:bookmarkStart w:id="89" w:name="_Toc15667"/>
      <w:bookmarkStart w:id="90" w:name="_Toc202427976"/>
      <w:bookmarkStart w:id="91" w:name="_Toc201159591"/>
      <w:r>
        <w:rPr>
          <w:rFonts w:hint="eastAsia" w:eastAsia="黑体"/>
        </w:rPr>
        <w:t>8.1施工</w:t>
      </w:r>
      <w:bookmarkEnd w:id="89"/>
      <w:bookmarkEnd w:id="90"/>
      <w:bookmarkEnd w:id="91"/>
    </w:p>
    <w:p w14:paraId="65687552">
      <w:pPr>
        <w:pStyle w:val="4"/>
        <w:rPr>
          <w:lang w:bidi="ar"/>
        </w:rPr>
      </w:pPr>
      <w:r>
        <w:rPr>
          <w:rFonts w:ascii="Times New Roman" w:hAnsi="Times New Roman"/>
          <w:lang w:bidi="ar"/>
        </w:rPr>
        <w:t>8.1.1</w:t>
      </w:r>
      <w:r>
        <w:rPr>
          <w:rFonts w:hint="eastAsia"/>
          <w:lang w:bidi="ar"/>
        </w:rPr>
        <w:t xml:space="preserve"> 负压密闭空间施工</w:t>
      </w:r>
    </w:p>
    <w:p w14:paraId="7369AAEB">
      <w:pPr>
        <w:pStyle w:val="4"/>
        <w:rPr>
          <w:lang w:bidi="ar"/>
        </w:rPr>
      </w:pPr>
      <w:r>
        <w:rPr>
          <w:rFonts w:ascii="Times New Roman" w:hAnsi="Times New Roman"/>
          <w:lang w:bidi="ar"/>
        </w:rPr>
        <w:t xml:space="preserve">8.1.2 </w:t>
      </w:r>
      <w:r>
        <w:rPr>
          <w:rFonts w:hint="eastAsia"/>
          <w:lang w:bidi="ar"/>
        </w:rPr>
        <w:t>常温解吸区施工</w:t>
      </w:r>
    </w:p>
    <w:p w14:paraId="37CEFB4C">
      <w:pPr>
        <w:spacing w:line="24" w:lineRule="atLeast"/>
        <w:ind w:firstLine="420" w:firstLineChars="200"/>
      </w:pPr>
      <w:r>
        <w:rPr>
          <w:rFonts w:hint="eastAsia"/>
        </w:rPr>
        <w:t>工艺实施符合下列规定：</w:t>
      </w:r>
    </w:p>
    <w:p w14:paraId="1A8B6B41">
      <w:pPr>
        <w:numPr>
          <w:ilvl w:val="0"/>
          <w:numId w:val="10"/>
        </w:numPr>
        <w:spacing w:line="24" w:lineRule="atLeast"/>
        <w:ind w:firstLine="420" w:firstLineChars="200"/>
      </w:pPr>
      <w:r>
        <w:rPr>
          <w:rFonts w:hint="eastAsia"/>
        </w:rPr>
        <w:t>污染土壤与药剂充分混合后堆置养护，调节养护温湿度，并在土堆周围建设围堰或导流渠；</w:t>
      </w:r>
    </w:p>
    <w:p w14:paraId="719E4B84">
      <w:pPr>
        <w:numPr>
          <w:ilvl w:val="0"/>
          <w:numId w:val="10"/>
        </w:numPr>
        <w:spacing w:line="24" w:lineRule="atLeast"/>
        <w:ind w:firstLine="420" w:firstLineChars="200"/>
      </w:pPr>
      <w:r>
        <w:rPr>
          <w:rFonts w:hint="eastAsia"/>
        </w:rPr>
        <w:t>实施设备可选用挖掘机、翻抛机等设备</w:t>
      </w:r>
      <w:r>
        <w:t>用</w:t>
      </w:r>
      <w:r>
        <w:rPr>
          <w:rFonts w:hint="eastAsia"/>
        </w:rPr>
        <w:t>；</w:t>
      </w:r>
    </w:p>
    <w:p w14:paraId="60C3FBEA">
      <w:pPr>
        <w:numPr>
          <w:ilvl w:val="0"/>
          <w:numId w:val="10"/>
        </w:numPr>
        <w:spacing w:line="24" w:lineRule="atLeast"/>
        <w:ind w:firstLine="420" w:firstLineChars="200"/>
      </w:pPr>
      <w:r>
        <w:rPr>
          <w:rFonts w:hint="eastAsia"/>
        </w:rPr>
        <w:t>根据修复目标值、修复工程量和工期等调整翻抛频率。</w:t>
      </w:r>
    </w:p>
    <w:p w14:paraId="59A42EAD">
      <w:pPr>
        <w:pStyle w:val="4"/>
        <w:rPr>
          <w:lang w:bidi="ar"/>
        </w:rPr>
      </w:pPr>
      <w:r>
        <w:rPr>
          <w:rFonts w:ascii="Times New Roman" w:hAnsi="Times New Roman"/>
          <w:lang w:bidi="ar"/>
        </w:rPr>
        <w:t xml:space="preserve">8.1.3 </w:t>
      </w:r>
      <w:r>
        <w:rPr>
          <w:rFonts w:hint="eastAsia"/>
          <w:lang w:bidi="ar"/>
        </w:rPr>
        <w:t>化学修复区施工</w:t>
      </w:r>
    </w:p>
    <w:p w14:paraId="0A9F878E">
      <w:pPr>
        <w:spacing w:line="24" w:lineRule="atLeast"/>
        <w:ind w:firstLine="420" w:firstLineChars="200"/>
      </w:pPr>
      <w:r>
        <w:rPr>
          <w:rFonts w:hint="eastAsia"/>
        </w:rPr>
        <w:t>工艺实施应符合下列规定：</w:t>
      </w:r>
    </w:p>
    <w:p w14:paraId="25200ADC">
      <w:pPr>
        <w:spacing w:line="24" w:lineRule="atLeast"/>
        <w:ind w:firstLine="420" w:firstLineChars="200"/>
      </w:pPr>
      <w:r>
        <w:rPr>
          <w:rFonts w:hint="eastAsia"/>
        </w:rPr>
        <w:t>（</w:t>
      </w:r>
      <w:r>
        <w:t>1</w:t>
      </w:r>
      <w:r>
        <w:rPr>
          <w:rFonts w:hint="eastAsia"/>
        </w:rPr>
        <w:t>）污染土壤与药剂充分混合后堆置养护，采用苫盖、喷水等措施，调节养护的温湿度。</w:t>
      </w:r>
      <w:r>
        <w:t>并在土堆周围建设围堰或导流渠</w:t>
      </w:r>
      <w:r>
        <w:rPr>
          <w:rFonts w:hint="eastAsia"/>
        </w:rPr>
        <w:t>；</w:t>
      </w:r>
    </w:p>
    <w:p w14:paraId="594D5D35">
      <w:pPr>
        <w:spacing w:line="24" w:lineRule="atLeast"/>
        <w:ind w:firstLine="420" w:firstLineChars="200"/>
      </w:pPr>
      <w:r>
        <w:rPr>
          <w:rFonts w:hint="eastAsia"/>
        </w:rPr>
        <w:t>（2）药剂混合可选用挖掘机、翻抛机、土壤改良机等设备；</w:t>
      </w:r>
    </w:p>
    <w:p w14:paraId="07FD9871">
      <w:pPr>
        <w:spacing w:line="24" w:lineRule="atLeast"/>
        <w:ind w:firstLine="420" w:firstLineChars="200"/>
      </w:pPr>
      <w:r>
        <w:rPr>
          <w:rFonts w:hint="eastAsia"/>
        </w:rPr>
        <w:t>（3）一定时间后污染物未持续减少，通过翻土、补充活化药剂、调节土壤水分和pH值等，促进药剂与污染物的进一步反应，提高污染物的去除率。</w:t>
      </w:r>
    </w:p>
    <w:p w14:paraId="26CDE6E4">
      <w:pPr>
        <w:pStyle w:val="4"/>
        <w:rPr>
          <w:lang w:bidi="ar"/>
        </w:rPr>
      </w:pPr>
      <w:r>
        <w:rPr>
          <w:rFonts w:ascii="Times New Roman" w:hAnsi="Times New Roman"/>
          <w:lang w:bidi="ar"/>
        </w:rPr>
        <w:t xml:space="preserve">8.1.4 </w:t>
      </w:r>
      <w:r>
        <w:rPr>
          <w:rFonts w:hint="eastAsia"/>
          <w:lang w:bidi="ar"/>
        </w:rPr>
        <w:t>异位热脱附修复区施工</w:t>
      </w:r>
    </w:p>
    <w:p w14:paraId="441F8960">
      <w:pPr>
        <w:spacing w:line="24" w:lineRule="atLeast"/>
        <w:ind w:firstLine="400" w:firstLineChars="200"/>
        <w:rPr>
          <w:lang w:bidi="ar"/>
        </w:rPr>
      </w:pPr>
      <w:r>
        <w:rPr>
          <w:kern w:val="0"/>
          <w:sz w:val="20"/>
          <w:szCs w:val="20"/>
          <w:lang w:bidi="ar"/>
        </w:rPr>
        <w:t>热脱附施工</w:t>
      </w:r>
      <w:r>
        <w:rPr>
          <w:rFonts w:hint="eastAsia"/>
          <w:kern w:val="0"/>
          <w:sz w:val="20"/>
          <w:szCs w:val="20"/>
          <w:lang w:bidi="ar"/>
        </w:rPr>
        <w:t>参照</w:t>
      </w:r>
      <w:r>
        <w:rPr>
          <w:kern w:val="0"/>
          <w:sz w:val="20"/>
          <w:szCs w:val="20"/>
          <w:lang w:bidi="ar"/>
        </w:rPr>
        <w:t>HJ 1164执行。</w:t>
      </w:r>
    </w:p>
    <w:p w14:paraId="08E60BD5">
      <w:pPr>
        <w:pStyle w:val="4"/>
        <w:rPr>
          <w:lang w:bidi="ar"/>
        </w:rPr>
      </w:pPr>
      <w:r>
        <w:rPr>
          <w:rFonts w:ascii="Times New Roman" w:hAnsi="Times New Roman"/>
          <w:lang w:bidi="ar"/>
        </w:rPr>
        <w:t xml:space="preserve">8.1.5 </w:t>
      </w:r>
      <w:r>
        <w:rPr>
          <w:rFonts w:hint="eastAsia"/>
          <w:lang w:bidi="ar"/>
        </w:rPr>
        <w:t>淋洗修复区施工</w:t>
      </w:r>
    </w:p>
    <w:p w14:paraId="72086890">
      <w:pPr>
        <w:spacing w:line="24" w:lineRule="atLeast"/>
        <w:ind w:firstLine="400" w:firstLineChars="200"/>
        <w:rPr>
          <w:rFonts w:ascii="宋体" w:hAnsi="宋体" w:cs="宋体"/>
          <w:kern w:val="0"/>
          <w:sz w:val="20"/>
          <w:szCs w:val="20"/>
          <w:lang w:bidi="ar"/>
        </w:rPr>
      </w:pPr>
      <w:r>
        <w:rPr>
          <w:rFonts w:hint="eastAsia" w:ascii="宋体" w:hAnsi="宋体" w:cs="宋体"/>
          <w:kern w:val="0"/>
          <w:sz w:val="20"/>
          <w:szCs w:val="20"/>
          <w:lang w:bidi="ar"/>
        </w:rPr>
        <w:t>工艺实施应符合下列规定：</w:t>
      </w:r>
    </w:p>
    <w:p w14:paraId="278C1D7E">
      <w:pPr>
        <w:spacing w:line="24" w:lineRule="atLeast"/>
        <w:ind w:firstLine="400" w:firstLineChars="200"/>
        <w:rPr>
          <w:rFonts w:ascii="宋体" w:hAnsi="宋体" w:cs="宋体"/>
          <w:kern w:val="0"/>
          <w:sz w:val="20"/>
          <w:szCs w:val="20"/>
          <w:lang w:bidi="ar"/>
        </w:rPr>
      </w:pPr>
      <w:r>
        <w:rPr>
          <w:rFonts w:hint="eastAsia" w:ascii="宋体" w:hAnsi="宋体" w:cs="宋体"/>
          <w:kern w:val="0"/>
          <w:sz w:val="20"/>
          <w:szCs w:val="20"/>
          <w:lang w:bidi="ar"/>
        </w:rPr>
        <w:t>（1）主体工程包括预处理、进料、混合制浆、筛分洗涤、增效洗脱、泥浆浓缩、泥水分离、废水处理和固体废物处理处置工段以及检测和过程控制系统等，涉及汞和挥发性有机物污染修复时还应包括废气处理工段。</w:t>
      </w:r>
    </w:p>
    <w:p w14:paraId="59320B86">
      <w:pPr>
        <w:spacing w:line="24" w:lineRule="atLeast"/>
        <w:rPr>
          <w:lang w:bidi="ar"/>
        </w:rPr>
      </w:pPr>
      <w:r>
        <w:rPr>
          <w:rFonts w:hint="eastAsia" w:ascii="宋体" w:hAnsi="宋体" w:cs="宋体"/>
          <w:kern w:val="0"/>
          <w:sz w:val="20"/>
          <w:szCs w:val="20"/>
          <w:lang w:bidi="ar"/>
        </w:rPr>
        <w:t>（2）辅助工程宜包括能源供应、给排水和消防、供配电、库房基础和构筑物等。</w:t>
      </w:r>
    </w:p>
    <w:p w14:paraId="235AD7CD">
      <w:pPr>
        <w:pStyle w:val="4"/>
        <w:rPr>
          <w:lang w:bidi="ar"/>
        </w:rPr>
      </w:pPr>
      <w:r>
        <w:rPr>
          <w:rFonts w:ascii="Times New Roman" w:hAnsi="Times New Roman"/>
          <w:lang w:bidi="ar"/>
        </w:rPr>
        <w:t>8.1.6</w:t>
      </w:r>
      <w:r>
        <w:rPr>
          <w:rFonts w:hint="eastAsia"/>
          <w:lang w:bidi="ar"/>
        </w:rPr>
        <w:t xml:space="preserve"> 废水处理区施工</w:t>
      </w:r>
    </w:p>
    <w:p w14:paraId="6F15878C">
      <w:pPr>
        <w:widowControl/>
        <w:spacing w:line="24" w:lineRule="atLeast"/>
        <w:ind w:firstLine="400" w:firstLineChars="200"/>
        <w:jc w:val="left"/>
        <w:rPr>
          <w:kern w:val="0"/>
          <w:sz w:val="20"/>
          <w:szCs w:val="20"/>
          <w:lang w:bidi="ar"/>
        </w:rPr>
      </w:pPr>
      <w:r>
        <w:rPr>
          <w:kern w:val="0"/>
          <w:sz w:val="20"/>
          <w:szCs w:val="20"/>
          <w:lang w:bidi="ar"/>
        </w:rPr>
        <w:t>废水处理工艺包括混凝、氧化、</w:t>
      </w:r>
      <w:r>
        <w:rPr>
          <w:rFonts w:hint="eastAsia"/>
          <w:kern w:val="0"/>
          <w:sz w:val="20"/>
          <w:szCs w:val="20"/>
          <w:lang w:bidi="ar"/>
        </w:rPr>
        <w:t>化学沉淀</w:t>
      </w:r>
      <w:r>
        <w:rPr>
          <w:kern w:val="0"/>
          <w:sz w:val="20"/>
          <w:szCs w:val="20"/>
          <w:lang w:bidi="ar"/>
        </w:rPr>
        <w:t>等，根据污染物进行选择和组合。</w:t>
      </w:r>
      <w:r>
        <w:rPr>
          <w:rFonts w:hint="eastAsia"/>
          <w:kern w:val="0"/>
          <w:sz w:val="20"/>
          <w:szCs w:val="20"/>
          <w:lang w:bidi="ar"/>
        </w:rPr>
        <w:t>处理工艺参照HJ2006、HJ2015执行。</w:t>
      </w:r>
    </w:p>
    <w:p w14:paraId="27FDE8EB">
      <w:pPr>
        <w:pStyle w:val="4"/>
        <w:rPr>
          <w:lang w:bidi="ar"/>
        </w:rPr>
      </w:pPr>
      <w:r>
        <w:rPr>
          <w:rFonts w:ascii="Times New Roman" w:hAnsi="Times New Roman"/>
          <w:lang w:bidi="ar"/>
        </w:rPr>
        <w:t xml:space="preserve">8.1.7 </w:t>
      </w:r>
      <w:r>
        <w:rPr>
          <w:rFonts w:hint="eastAsia"/>
          <w:lang w:bidi="ar"/>
        </w:rPr>
        <w:t>废气处理区施工</w:t>
      </w:r>
    </w:p>
    <w:p w14:paraId="52DD37F1">
      <w:pPr>
        <w:widowControl/>
        <w:spacing w:line="24" w:lineRule="atLeast"/>
        <w:ind w:firstLine="400" w:firstLineChars="200"/>
        <w:jc w:val="left"/>
        <w:rPr>
          <w:kern w:val="0"/>
          <w:sz w:val="20"/>
          <w:szCs w:val="20"/>
          <w:lang w:bidi="ar"/>
        </w:rPr>
      </w:pPr>
      <w:r>
        <w:rPr>
          <w:kern w:val="0"/>
          <w:sz w:val="20"/>
          <w:szCs w:val="20"/>
          <w:lang w:bidi="ar"/>
        </w:rPr>
        <w:t>废气处理工艺包括包括除尘、吸附</w:t>
      </w:r>
      <w:r>
        <w:rPr>
          <w:rFonts w:hint="eastAsia"/>
          <w:kern w:val="0"/>
          <w:sz w:val="20"/>
          <w:szCs w:val="20"/>
          <w:lang w:bidi="ar"/>
        </w:rPr>
        <w:t>等预处理</w:t>
      </w:r>
      <w:r>
        <w:rPr>
          <w:kern w:val="0"/>
          <w:sz w:val="20"/>
          <w:szCs w:val="20"/>
          <w:lang w:bidi="ar"/>
        </w:rPr>
        <w:t>，化学洗涤、光催化、低温等离子体、脱硫脱硝等深度处理，根据废气成分选择工艺设备组合。</w:t>
      </w:r>
      <w:r>
        <w:rPr>
          <w:rFonts w:hint="eastAsia"/>
          <w:kern w:val="0"/>
          <w:sz w:val="20"/>
          <w:szCs w:val="20"/>
          <w:lang w:bidi="ar"/>
        </w:rPr>
        <w:t>处理工艺参照HJ2000执行；</w:t>
      </w:r>
    </w:p>
    <w:p w14:paraId="0BB7F7B7">
      <w:pPr>
        <w:pStyle w:val="4"/>
        <w:rPr>
          <w:lang w:bidi="ar"/>
        </w:rPr>
      </w:pPr>
      <w:r>
        <w:rPr>
          <w:lang w:bidi="ar"/>
        </w:rPr>
        <w:t>8.1.8 建筑垃圾处理区施工</w:t>
      </w:r>
    </w:p>
    <w:p w14:paraId="2BA6CED2">
      <w:pPr>
        <w:spacing w:line="24" w:lineRule="atLeast"/>
        <w:ind w:firstLine="400" w:firstLineChars="200"/>
        <w:rPr>
          <w:kern w:val="0"/>
          <w:sz w:val="20"/>
          <w:szCs w:val="20"/>
          <w:lang w:bidi="ar"/>
        </w:rPr>
      </w:pPr>
      <w:r>
        <w:rPr>
          <w:kern w:val="0"/>
          <w:sz w:val="20"/>
          <w:szCs w:val="20"/>
          <w:lang w:bidi="ar"/>
        </w:rPr>
        <w:t>（1）按照污染类别分类堆放建筑垃圾，设置标识牌，防止混合污染；</w:t>
      </w:r>
    </w:p>
    <w:p w14:paraId="39590FA1">
      <w:pPr>
        <w:spacing w:line="24" w:lineRule="atLeast"/>
        <w:ind w:firstLine="400" w:firstLineChars="200"/>
        <w:rPr>
          <w:kern w:val="0"/>
          <w:sz w:val="20"/>
          <w:szCs w:val="20"/>
          <w:lang w:bidi="ar"/>
        </w:rPr>
      </w:pPr>
      <w:r>
        <w:rPr>
          <w:kern w:val="0"/>
          <w:sz w:val="20"/>
          <w:szCs w:val="20"/>
          <w:lang w:bidi="ar"/>
        </w:rPr>
        <w:t>（2）及时收集冲洗废水，并运输至废水处理区进行处理。</w:t>
      </w:r>
    </w:p>
    <w:p w14:paraId="28B955F4">
      <w:pPr>
        <w:spacing w:line="24" w:lineRule="atLeast"/>
      </w:pPr>
    </w:p>
    <w:p w14:paraId="69232989">
      <w:pPr>
        <w:pStyle w:val="3"/>
      </w:pPr>
      <w:bookmarkStart w:id="92" w:name="_Toc29499"/>
      <w:bookmarkStart w:id="93" w:name="_Toc201159592"/>
      <w:bookmarkStart w:id="94" w:name="_Toc202427977"/>
      <w:r>
        <w:rPr>
          <w:rFonts w:hint="eastAsia"/>
        </w:rPr>
        <w:t>8.2验收</w:t>
      </w:r>
      <w:bookmarkEnd w:id="92"/>
      <w:bookmarkEnd w:id="93"/>
      <w:bookmarkEnd w:id="94"/>
    </w:p>
    <w:p w14:paraId="04FD59F2">
      <w:pPr>
        <w:widowControl/>
        <w:spacing w:line="24" w:lineRule="atLeast"/>
        <w:jc w:val="left"/>
        <w:rPr>
          <w:rFonts w:ascii="宋体" w:hAnsi="宋体" w:cs="宋体"/>
          <w:kern w:val="0"/>
          <w:sz w:val="20"/>
          <w:szCs w:val="20"/>
          <w:lang w:bidi="ar"/>
        </w:rPr>
      </w:pPr>
      <w:r>
        <w:rPr>
          <w:rFonts w:hint="eastAsia"/>
          <w:lang w:bidi="ar"/>
        </w:rPr>
        <w:t>8.2.1</w:t>
      </w:r>
      <w:r>
        <w:rPr>
          <w:rFonts w:hint="eastAsia" w:ascii="宋体" w:hAnsi="宋体" w:cs="宋体"/>
          <w:kern w:val="0"/>
          <w:sz w:val="20"/>
          <w:szCs w:val="20"/>
          <w:lang w:bidi="ar"/>
        </w:rPr>
        <w:t>修复后土壤验收符合HJ25.5的规定。</w:t>
      </w:r>
    </w:p>
    <w:p w14:paraId="13C033B0">
      <w:pPr>
        <w:widowControl/>
        <w:spacing w:line="24" w:lineRule="atLeast"/>
        <w:jc w:val="left"/>
      </w:pPr>
    </w:p>
    <w:p w14:paraId="4BF39B3F">
      <w:pPr>
        <w:widowControl/>
        <w:jc w:val="left"/>
        <w:rPr>
          <w:rStyle w:val="35"/>
          <w:rFonts w:ascii="黑体" w:hAnsi="黑体" w:eastAsia="黑体" w:cs="黑体"/>
          <w:bCs/>
          <w:kern w:val="0"/>
          <w:sz w:val="20"/>
          <w:szCs w:val="20"/>
        </w:rPr>
      </w:pPr>
      <w:r>
        <w:rPr>
          <w:rStyle w:val="35"/>
          <w:rFonts w:hint="eastAsia" w:ascii="黑体" w:hAnsi="黑体" w:eastAsia="黑体" w:cs="黑体"/>
          <w:b/>
          <w:bCs/>
          <w:kern w:val="0"/>
          <w:sz w:val="20"/>
        </w:rPr>
        <w:br w:type="page"/>
      </w:r>
    </w:p>
    <w:p w14:paraId="4F8BA906">
      <w:pPr>
        <w:pStyle w:val="2"/>
        <w:spacing w:before="0" w:after="0" w:line="360" w:lineRule="auto"/>
        <w:jc w:val="center"/>
        <w:rPr>
          <w:rStyle w:val="35"/>
          <w:rFonts w:ascii="黑体" w:hAnsi="黑体" w:eastAsia="黑体" w:cs="黑体"/>
          <w:b w:val="0"/>
          <w:bCs/>
          <w:kern w:val="0"/>
          <w:sz w:val="20"/>
        </w:rPr>
      </w:pPr>
      <w:bookmarkStart w:id="95" w:name="_Toc202427978"/>
      <w:r>
        <w:rPr>
          <w:rStyle w:val="35"/>
          <w:rFonts w:hint="eastAsia" w:ascii="黑体" w:hAnsi="黑体" w:eastAsia="黑体" w:cs="黑体"/>
          <w:b w:val="0"/>
          <w:bCs/>
          <w:kern w:val="0"/>
          <w:sz w:val="20"/>
        </w:rPr>
        <w:t>附录A</w:t>
      </w:r>
      <w:bookmarkEnd w:id="95"/>
      <w:r>
        <w:rPr>
          <w:rStyle w:val="35"/>
          <w:rFonts w:hint="eastAsia" w:ascii="黑体" w:hAnsi="黑体" w:eastAsia="黑体" w:cs="黑体"/>
          <w:b w:val="0"/>
          <w:bCs/>
          <w:kern w:val="0"/>
          <w:sz w:val="20"/>
        </w:rPr>
        <w:t xml:space="preserve"> </w:t>
      </w:r>
    </w:p>
    <w:p w14:paraId="3BE02CF6">
      <w:pPr>
        <w:jc w:val="center"/>
        <w:rPr>
          <w:rStyle w:val="35"/>
          <w:rFonts w:ascii="黑体" w:hAnsi="黑体" w:eastAsia="黑体" w:cs="黑体"/>
          <w:b/>
          <w:bCs/>
          <w:kern w:val="0"/>
          <w:sz w:val="20"/>
        </w:rPr>
      </w:pPr>
      <w:r>
        <w:rPr>
          <w:rStyle w:val="35"/>
          <w:rFonts w:hint="eastAsia" w:ascii="黑体" w:hAnsi="黑体" w:eastAsia="黑体" w:cs="黑体"/>
          <w:bCs/>
          <w:kern w:val="0"/>
          <w:sz w:val="20"/>
        </w:rPr>
        <w:t>（资料性)</w:t>
      </w:r>
    </w:p>
    <w:p w14:paraId="2229B4C8">
      <w:pPr>
        <w:pStyle w:val="2"/>
        <w:spacing w:before="0" w:after="0" w:line="360" w:lineRule="auto"/>
        <w:jc w:val="center"/>
        <w:rPr>
          <w:rStyle w:val="35"/>
          <w:rFonts w:hint="eastAsia" w:ascii="黑体" w:hAnsi="黑体" w:eastAsia="黑体" w:cs="黑体"/>
          <w:b w:val="0"/>
          <w:bCs/>
          <w:kern w:val="0"/>
          <w:sz w:val="20"/>
        </w:rPr>
      </w:pPr>
      <w:bookmarkStart w:id="96" w:name="_Toc202427979"/>
      <w:r>
        <w:rPr>
          <w:rStyle w:val="35"/>
          <w:rFonts w:hint="eastAsia" w:ascii="黑体" w:hAnsi="黑体" w:eastAsia="黑体" w:cs="黑体"/>
          <w:b w:val="0"/>
          <w:bCs/>
          <w:kern w:val="0"/>
          <w:sz w:val="20"/>
        </w:rPr>
        <w:t>污染土壤修复工厂应用案例</w:t>
      </w:r>
      <w:bookmarkEnd w:id="96"/>
    </w:p>
    <w:p w14:paraId="0659E3B6">
      <w:bookmarkStart w:id="97" w:name="_GoBack"/>
      <w:bookmarkEnd w:id="97"/>
    </w:p>
    <w:p w14:paraId="35092736">
      <w:pPr>
        <w:widowControl/>
        <w:ind w:firstLine="400" w:firstLineChars="200"/>
        <w:rPr>
          <w:rStyle w:val="35"/>
          <w:rFonts w:ascii="宋体" w:hAnsi="宋体" w:cs="宋体"/>
          <w:kern w:val="0"/>
          <w:sz w:val="20"/>
          <w:szCs w:val="20"/>
        </w:rPr>
      </w:pPr>
      <w:r>
        <w:rPr>
          <w:rStyle w:val="35"/>
          <w:kern w:val="0"/>
          <w:sz w:val="20"/>
          <w:szCs w:val="20"/>
        </w:rPr>
        <w:t>上海桃浦智创城规划开发区位于普陀区，东至真北路，西至外环线，南至金昌路，北至沪嘉高速，土地面积约为7.92平方公里。1950年-2008年，该区域为桃浦工业区，曾聚集有大量的工业生产企业，由于生产工业和环保设施相对落后，区域内的土壤和地下水普遍受到污染，为上海“十大重污染地区”之一。2012年，上海市政府将该区域规划为宜业，宜居、生态一体化的现代化城区。2016年，上海桃浦智创城开发建设有限公司组织开工613地块（原三维制药厂）修复工程，该地块总面积约9万m</w:t>
      </w:r>
      <w:r>
        <w:rPr>
          <w:rStyle w:val="35"/>
          <w:kern w:val="0"/>
          <w:sz w:val="20"/>
          <w:szCs w:val="20"/>
          <w:vertAlign w:val="superscript"/>
        </w:rPr>
        <w:t>2</w:t>
      </w:r>
      <w:r>
        <w:rPr>
          <w:rStyle w:val="35"/>
          <w:kern w:val="0"/>
          <w:sz w:val="20"/>
          <w:szCs w:val="20"/>
        </w:rPr>
        <w:t>，地块内建设有2个修复大棚，每个大棚占地面积约8000 m</w:t>
      </w:r>
      <w:r>
        <w:rPr>
          <w:rStyle w:val="35"/>
          <w:kern w:val="0"/>
          <w:sz w:val="20"/>
          <w:szCs w:val="20"/>
          <w:vertAlign w:val="superscript"/>
        </w:rPr>
        <w:t>2</w:t>
      </w:r>
      <w:r>
        <w:rPr>
          <w:rStyle w:val="35"/>
          <w:kern w:val="0"/>
          <w:sz w:val="20"/>
          <w:szCs w:val="20"/>
        </w:rPr>
        <w:t>，大棚配有地面防渗系统、排风送风系统、尾气处理系统等，</w:t>
      </w:r>
      <w:r>
        <w:rPr>
          <w:rStyle w:val="35"/>
          <w:rFonts w:hint="eastAsia"/>
          <w:kern w:val="0"/>
          <w:sz w:val="20"/>
          <w:szCs w:val="20"/>
        </w:rPr>
        <w:t>现场设置有机污染土壤处理大棚、热脱附处理区、淋洗处理区、有机污染土壤堆放区、重金属污染土壤堆放区、周转场地、废水处理区、药剂及危废存储区、其他临时设施和办公生活区。修复工厂</w:t>
      </w:r>
      <w:r>
        <w:rPr>
          <w:rStyle w:val="35"/>
          <w:kern w:val="0"/>
          <w:sz w:val="20"/>
          <w:szCs w:val="20"/>
        </w:rPr>
        <w:t>地面</w:t>
      </w:r>
      <w:r>
        <w:rPr>
          <w:rStyle w:val="35"/>
          <w:rFonts w:hint="eastAsia" w:ascii="宋体" w:hAnsi="宋体" w:cs="宋体"/>
          <w:kern w:val="0"/>
          <w:sz w:val="20"/>
          <w:szCs w:val="20"/>
        </w:rPr>
        <w:t>铺设“两布一膜”防渗系统，</w:t>
      </w:r>
      <w:r>
        <w:rPr>
          <w:rStyle w:val="35"/>
          <w:rFonts w:hint="eastAsia"/>
          <w:kern w:val="0"/>
          <w:sz w:val="20"/>
          <w:szCs w:val="20"/>
        </w:rPr>
        <w:t>均设置水泥地坪，水泥地坪四周设置围堰和排水沟</w:t>
      </w:r>
      <w:r>
        <w:rPr>
          <w:rStyle w:val="35"/>
          <w:rFonts w:hint="eastAsia" w:ascii="宋体" w:hAnsi="宋体" w:cs="宋体"/>
          <w:kern w:val="0"/>
          <w:sz w:val="20"/>
          <w:szCs w:val="20"/>
        </w:rPr>
        <w:t>。</w:t>
      </w:r>
    </w:p>
    <w:p w14:paraId="3B321231">
      <w:pPr>
        <w:widowControl/>
        <w:ind w:firstLine="400" w:firstLineChars="200"/>
        <w:rPr>
          <w:rStyle w:val="35"/>
          <w:kern w:val="0"/>
          <w:sz w:val="20"/>
          <w:szCs w:val="20"/>
        </w:rPr>
      </w:pPr>
      <w:r>
        <w:rPr>
          <w:rStyle w:val="35"/>
          <w:rFonts w:hint="eastAsia"/>
          <w:kern w:val="0"/>
          <w:sz w:val="20"/>
          <w:szCs w:val="20"/>
        </w:rPr>
        <w:t>有机污染土壤处理大棚，</w:t>
      </w:r>
      <w:r>
        <w:rPr>
          <w:rStyle w:val="35"/>
          <w:kern w:val="0"/>
          <w:sz w:val="20"/>
          <w:szCs w:val="20"/>
        </w:rPr>
        <w:t>占地面积约</w:t>
      </w:r>
      <w:r>
        <w:rPr>
          <w:rStyle w:val="35"/>
          <w:rFonts w:hint="eastAsia"/>
          <w:kern w:val="0"/>
          <w:sz w:val="20"/>
          <w:szCs w:val="20"/>
        </w:rPr>
        <w:t>8</w:t>
      </w:r>
      <w:r>
        <w:rPr>
          <w:rStyle w:val="35"/>
          <w:kern w:val="0"/>
          <w:sz w:val="20"/>
          <w:szCs w:val="20"/>
        </w:rPr>
        <w:t>000m</w:t>
      </w:r>
      <w:r>
        <w:rPr>
          <w:rStyle w:val="35"/>
          <w:kern w:val="0"/>
          <w:sz w:val="20"/>
          <w:szCs w:val="20"/>
          <w:vertAlign w:val="superscript"/>
        </w:rPr>
        <w:t>2</w:t>
      </w:r>
      <w:r>
        <w:rPr>
          <w:rStyle w:val="35"/>
          <w:kern w:val="0"/>
          <w:sz w:val="20"/>
          <w:szCs w:val="20"/>
        </w:rPr>
        <w:t>，</w:t>
      </w:r>
      <w:r>
        <w:rPr>
          <w:rStyle w:val="35"/>
          <w:rFonts w:hint="eastAsia"/>
          <w:kern w:val="0"/>
          <w:sz w:val="20"/>
          <w:szCs w:val="20"/>
        </w:rPr>
        <w:t>高度10m。</w:t>
      </w:r>
      <w:r>
        <w:rPr>
          <w:rStyle w:val="35"/>
          <w:kern w:val="0"/>
          <w:sz w:val="20"/>
          <w:szCs w:val="20"/>
        </w:rPr>
        <w:t>用于处理有机污染土壤，</w:t>
      </w:r>
      <w:r>
        <w:rPr>
          <w:rStyle w:val="35"/>
          <w:rFonts w:hint="eastAsia"/>
          <w:kern w:val="0"/>
          <w:sz w:val="20"/>
          <w:szCs w:val="20"/>
        </w:rPr>
        <w:t>大</w:t>
      </w:r>
      <w:r>
        <w:rPr>
          <w:rStyle w:val="35"/>
          <w:kern w:val="0"/>
          <w:sz w:val="20"/>
          <w:szCs w:val="20"/>
        </w:rPr>
        <w:t>棚配有</w:t>
      </w:r>
      <w:r>
        <w:rPr>
          <w:rStyle w:val="35"/>
          <w:rFonts w:hint="eastAsia" w:ascii="宋体" w:hAnsi="宋体" w:cs="宋体"/>
          <w:kern w:val="0"/>
          <w:sz w:val="20"/>
          <w:szCs w:val="20"/>
        </w:rPr>
        <w:t>尾气处理系统、排风送风系统等。</w:t>
      </w:r>
      <w:r>
        <w:rPr>
          <w:rStyle w:val="35"/>
          <w:kern w:val="0"/>
          <w:sz w:val="20"/>
          <w:szCs w:val="20"/>
        </w:rPr>
        <w:t>处置大棚中尾气处理</w:t>
      </w:r>
      <w:r>
        <w:rPr>
          <w:rStyle w:val="35"/>
          <w:rFonts w:hint="eastAsia"/>
          <w:kern w:val="0"/>
          <w:sz w:val="20"/>
          <w:szCs w:val="20"/>
        </w:rPr>
        <w:t>：</w:t>
      </w:r>
      <w:r>
        <w:rPr>
          <w:rStyle w:val="35"/>
          <w:kern w:val="0"/>
          <w:sz w:val="20"/>
          <w:szCs w:val="20"/>
        </w:rPr>
        <w:t>密闭大棚设置上下两个通风口，通过分别抽取上层和下层空气，保证大棚内空气充分置换，保障施工作业人员职业健康安全。处置大棚车间内尾气处理系统包括布袋除尘和活性炭吸附两道工序</w:t>
      </w:r>
      <w:r>
        <w:rPr>
          <w:rStyle w:val="35"/>
          <w:rFonts w:hint="eastAsia"/>
          <w:kern w:val="0"/>
          <w:sz w:val="20"/>
          <w:szCs w:val="20"/>
        </w:rPr>
        <w:t>：</w:t>
      </w:r>
    </w:p>
    <w:p w14:paraId="0AF0B7E6">
      <w:pPr>
        <w:widowControl/>
        <w:ind w:firstLine="400" w:firstLineChars="200"/>
        <w:rPr>
          <w:rStyle w:val="35"/>
          <w:kern w:val="0"/>
          <w:sz w:val="20"/>
          <w:szCs w:val="20"/>
        </w:rPr>
      </w:pPr>
      <w:r>
        <w:rPr>
          <w:rStyle w:val="35"/>
          <w:kern w:val="0"/>
          <w:sz w:val="20"/>
          <w:szCs w:val="20"/>
        </w:rPr>
        <w:t>①布袋除尘</w:t>
      </w:r>
    </w:p>
    <w:p w14:paraId="4FCB9AB7">
      <w:pPr>
        <w:widowControl/>
        <w:ind w:firstLine="400" w:firstLineChars="200"/>
        <w:rPr>
          <w:rStyle w:val="35"/>
          <w:kern w:val="0"/>
          <w:sz w:val="20"/>
          <w:szCs w:val="20"/>
        </w:rPr>
      </w:pPr>
      <w:r>
        <w:rPr>
          <w:rStyle w:val="35"/>
          <w:kern w:val="0"/>
          <w:sz w:val="20"/>
          <w:szCs w:val="20"/>
        </w:rPr>
        <w:t>布袋除尘器是一种干式除尘装置，它适用于捕集细小、干燥非纤维性粉尘。滤袋采用纺织的滤布或非纺织的毡制成，利用纤维织物对含尘气体进行过滤。</w:t>
      </w:r>
    </w:p>
    <w:p w14:paraId="50FB461B">
      <w:pPr>
        <w:widowControl/>
        <w:ind w:firstLine="400" w:firstLineChars="200"/>
        <w:rPr>
          <w:rStyle w:val="35"/>
          <w:kern w:val="0"/>
          <w:sz w:val="20"/>
          <w:szCs w:val="20"/>
        </w:rPr>
      </w:pPr>
      <w:r>
        <w:rPr>
          <w:rStyle w:val="35"/>
          <w:kern w:val="0"/>
          <w:sz w:val="20"/>
          <w:szCs w:val="20"/>
        </w:rPr>
        <w:t>②活性炭吸附</w:t>
      </w:r>
    </w:p>
    <w:p w14:paraId="52BD5BAA">
      <w:pPr>
        <w:widowControl/>
        <w:ind w:firstLine="400" w:firstLineChars="200"/>
        <w:rPr>
          <w:rStyle w:val="35"/>
          <w:kern w:val="0"/>
          <w:sz w:val="20"/>
          <w:szCs w:val="20"/>
        </w:rPr>
      </w:pPr>
      <w:r>
        <w:rPr>
          <w:rStyle w:val="35"/>
          <w:kern w:val="0"/>
          <w:sz w:val="20"/>
          <w:szCs w:val="20"/>
        </w:rPr>
        <w:t>活性炭用木屑、果壳、褐煤等含碳物质为原料，经碳化和活化制成。有粉状</w:t>
      </w:r>
      <w:r>
        <w:rPr>
          <w:rStyle w:val="35"/>
          <w:rFonts w:hint="eastAsia"/>
          <w:kern w:val="0"/>
          <w:sz w:val="20"/>
          <w:szCs w:val="20"/>
        </w:rPr>
        <w:t>（</w:t>
      </w:r>
      <w:r>
        <w:rPr>
          <w:rStyle w:val="35"/>
          <w:kern w:val="0"/>
          <w:sz w:val="20"/>
          <w:szCs w:val="20"/>
        </w:rPr>
        <w:t>粒径为10-50um</w:t>
      </w:r>
      <w:r>
        <w:rPr>
          <w:rStyle w:val="35"/>
          <w:rFonts w:hint="eastAsia"/>
          <w:kern w:val="0"/>
          <w:sz w:val="20"/>
          <w:szCs w:val="20"/>
        </w:rPr>
        <w:t>）</w:t>
      </w:r>
      <w:r>
        <w:rPr>
          <w:rStyle w:val="35"/>
          <w:kern w:val="0"/>
          <w:sz w:val="20"/>
          <w:szCs w:val="20"/>
        </w:rPr>
        <w:t>和颗粒状</w:t>
      </w:r>
      <w:r>
        <w:rPr>
          <w:rStyle w:val="35"/>
          <w:rFonts w:hint="eastAsia"/>
          <w:kern w:val="0"/>
          <w:sz w:val="20"/>
          <w:szCs w:val="20"/>
        </w:rPr>
        <w:t>（</w:t>
      </w:r>
      <w:r>
        <w:rPr>
          <w:rStyle w:val="35"/>
          <w:kern w:val="0"/>
          <w:sz w:val="20"/>
          <w:szCs w:val="20"/>
        </w:rPr>
        <w:t>粒径为0.4-2.4mm</w:t>
      </w:r>
      <w:r>
        <w:rPr>
          <w:rStyle w:val="35"/>
          <w:rFonts w:hint="eastAsia"/>
          <w:kern w:val="0"/>
          <w:sz w:val="20"/>
          <w:szCs w:val="20"/>
        </w:rPr>
        <w:t>）</w:t>
      </w:r>
      <w:r>
        <w:rPr>
          <w:rStyle w:val="35"/>
          <w:kern w:val="0"/>
          <w:sz w:val="20"/>
          <w:szCs w:val="20"/>
        </w:rPr>
        <w:t>两种。通性是多孔，比表面积大。总表面积达每克500-1000m</w:t>
      </w:r>
      <w:r>
        <w:rPr>
          <w:rStyle w:val="35"/>
          <w:kern w:val="0"/>
          <w:sz w:val="20"/>
          <w:szCs w:val="20"/>
          <w:vertAlign w:val="superscript"/>
        </w:rPr>
        <w:t>2</w:t>
      </w:r>
      <w:r>
        <w:rPr>
          <w:rStyle w:val="35"/>
          <w:kern w:val="0"/>
          <w:sz w:val="20"/>
          <w:szCs w:val="20"/>
        </w:rPr>
        <w:t>。主要性能参数是吸附容量和吸附速率</w:t>
      </w:r>
      <w:r>
        <w:rPr>
          <w:rStyle w:val="35"/>
          <w:rFonts w:hint="eastAsia"/>
          <w:kern w:val="0"/>
          <w:sz w:val="20"/>
          <w:szCs w:val="20"/>
        </w:rPr>
        <w:t>。</w:t>
      </w:r>
    </w:p>
    <w:p w14:paraId="45726B23">
      <w:pPr>
        <w:widowControl/>
        <w:ind w:firstLine="400" w:firstLineChars="200"/>
        <w:rPr>
          <w:rStyle w:val="35"/>
          <w:kern w:val="0"/>
          <w:sz w:val="20"/>
          <w:szCs w:val="20"/>
        </w:rPr>
      </w:pPr>
      <w:r>
        <w:rPr>
          <w:rStyle w:val="35"/>
          <w:rFonts w:hint="eastAsia" w:ascii="宋体" w:hAnsi="宋体" w:cs="宋体"/>
          <w:kern w:val="0"/>
          <w:sz w:val="20"/>
          <w:szCs w:val="20"/>
        </w:rPr>
        <w:t>废水</w:t>
      </w:r>
      <w:r>
        <w:rPr>
          <w:rStyle w:val="35"/>
          <w:rFonts w:hint="eastAsia"/>
          <w:kern w:val="0"/>
          <w:sz w:val="20"/>
          <w:szCs w:val="20"/>
        </w:rPr>
        <w:t>处理站周边及支架水池周边设置了围堰，围堰高度为45cm，将相关区域封闭。为防止雨水对未开挖污染区土壤的冲洗及浸泡，并实现地块内雨污分流，预防水体二次污染的发生，主要道路两旁均修建排水沟进行雨水倒排，为确保雨水能顺利流入排水沟，设置场地中间高四周低。</w:t>
      </w:r>
    </w:p>
    <w:p w14:paraId="51850A83">
      <w:pPr>
        <w:widowControl/>
        <w:ind w:firstLine="400" w:firstLineChars="200"/>
        <w:rPr>
          <w:rStyle w:val="35"/>
          <w:kern w:val="0"/>
          <w:sz w:val="20"/>
          <w:szCs w:val="20"/>
        </w:rPr>
      </w:pPr>
      <w:r>
        <w:rPr>
          <w:rStyle w:val="35"/>
          <w:rFonts w:hint="eastAsia"/>
          <w:kern w:val="0"/>
          <w:sz w:val="20"/>
          <w:szCs w:val="20"/>
        </w:rPr>
        <w:t>施工期间，重金属污染土壤采用淋洗修复，中等浓度有机污染土壤采用异位高级氧化修复</w:t>
      </w:r>
      <w:r>
        <w:rPr>
          <w:rStyle w:val="35"/>
          <w:kern w:val="0"/>
          <w:sz w:val="20"/>
          <w:szCs w:val="20"/>
        </w:rPr>
        <w:t>，高浓度有机污染土壤采用异位热脱附修复</w:t>
      </w:r>
      <w:r>
        <w:rPr>
          <w:rStyle w:val="35"/>
          <w:rFonts w:hint="eastAsia"/>
          <w:kern w:val="0"/>
          <w:sz w:val="20"/>
          <w:szCs w:val="20"/>
        </w:rPr>
        <w:t>，</w:t>
      </w:r>
      <w:r>
        <w:rPr>
          <w:rStyle w:val="35"/>
          <w:kern w:val="0"/>
          <w:sz w:val="20"/>
          <w:szCs w:val="20"/>
        </w:rPr>
        <w:t>污染土壤修复后均满足地块土壤的修复目标值。</w:t>
      </w:r>
      <w:r>
        <w:rPr>
          <w:rStyle w:val="35"/>
          <w:rFonts w:hint="eastAsia"/>
          <w:kern w:val="0"/>
          <w:sz w:val="20"/>
          <w:szCs w:val="20"/>
        </w:rPr>
        <w:t>同时，</w:t>
      </w:r>
      <w:r>
        <w:rPr>
          <w:rStyle w:val="35"/>
          <w:kern w:val="0"/>
          <w:sz w:val="20"/>
          <w:szCs w:val="20"/>
        </w:rPr>
        <w:t>施工期间做好现场二次污染防治工作，对</w:t>
      </w:r>
      <w:r>
        <w:rPr>
          <w:rStyle w:val="35"/>
          <w:rFonts w:hint="eastAsia"/>
          <w:kern w:val="0"/>
          <w:sz w:val="20"/>
          <w:szCs w:val="20"/>
        </w:rPr>
        <w:t>场界周边的无组织大气及厂界周边的</w:t>
      </w:r>
      <w:r>
        <w:rPr>
          <w:rStyle w:val="35"/>
          <w:kern w:val="0"/>
          <w:sz w:val="20"/>
          <w:szCs w:val="20"/>
        </w:rPr>
        <w:t>噪声进行环境监测，监测结果均达标</w:t>
      </w:r>
      <w:r>
        <w:rPr>
          <w:rStyle w:val="35"/>
          <w:rFonts w:hint="eastAsia"/>
          <w:kern w:val="0"/>
          <w:sz w:val="20"/>
          <w:szCs w:val="20"/>
        </w:rPr>
        <w:t>；处理后废水满足地下水修复及《上海市地方标准污水综合排放标准》（DB31/199-2018）、废气排放满足《大气污染物综合排放标准》（DB31/933-2015）。</w:t>
      </w:r>
    </w:p>
    <w:p w14:paraId="77F11389">
      <w:pPr>
        <w:widowControl/>
        <w:ind w:firstLine="400" w:firstLineChars="200"/>
        <w:jc w:val="left"/>
        <w:rPr>
          <w:rStyle w:val="35"/>
          <w:kern w:val="0"/>
          <w:sz w:val="20"/>
          <w:szCs w:val="20"/>
        </w:rPr>
      </w:pPr>
      <w:r>
        <w:rPr>
          <w:sz w:val="20"/>
        </w:rPr>
        <mc:AlternateContent>
          <mc:Choice Requires="wps">
            <w:drawing>
              <wp:anchor distT="0" distB="0" distL="114300" distR="114300" simplePos="0" relativeHeight="251663360" behindDoc="0" locked="0" layoutInCell="1" allowOverlap="1">
                <wp:simplePos x="0" y="0"/>
                <wp:positionH relativeFrom="column">
                  <wp:posOffset>1356360</wp:posOffset>
                </wp:positionH>
                <wp:positionV relativeFrom="paragraph">
                  <wp:posOffset>725170</wp:posOffset>
                </wp:positionV>
                <wp:extent cx="1767840" cy="0"/>
                <wp:effectExtent l="0" t="5080" r="0" b="4445"/>
                <wp:wrapNone/>
                <wp:docPr id="8" name="直接连接符 8"/>
                <wp:cNvGraphicFramePr/>
                <a:graphic xmlns:a="http://schemas.openxmlformats.org/drawingml/2006/main">
                  <a:graphicData uri="http://schemas.microsoft.com/office/word/2010/wordprocessingShape">
                    <wps:wsp>
                      <wps:cNvCnPr/>
                      <wps:spPr>
                        <a:xfrm>
                          <a:off x="2497455" y="9218295"/>
                          <a:ext cx="176784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6.8pt;margin-top:57.1pt;height:0pt;width:139.2pt;z-index:251663360;mso-width-relative:page;mso-height-relative:page;" filled="f" stroked="t" coordsize="21600,21600" o:gfxdata="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2p/8NcA&#10;AAALAQAADwAAAAAAAAABACAAAAAiAAAAZHJzL2Rvd25yZXYueG1sUEsBAhQAFAAAAAgAh07iQPkN&#10;IcvnAQAApgMAAA4AAAAAAAAAAQAgAAAAJgEAAGRycy9lMm9Eb2MueG1sUEsFBgAAAAAGAAYAWQEA&#10;AH8FAAAAAA==&#10;">
                <v:fill on="f" focussize="0,0"/>
                <v:stroke color="#000000 [3213]" joinstyle="round"/>
                <v:imagedata o:title=""/>
                <o:lock v:ext="edit" aspectratio="f"/>
              </v:line>
            </w:pict>
          </mc:Fallback>
        </mc:AlternateContent>
      </w:r>
    </w:p>
    <w:sectPr>
      <w:headerReference r:id="rId13" w:type="default"/>
      <w:footerReference r:id="rId15" w:type="default"/>
      <w:headerReference r:id="rId14" w:type="even"/>
      <w:footerReference r:id="rId16" w:type="even"/>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287865"/>
      <w:docPartObj>
        <w:docPartGallery w:val="autotext"/>
      </w:docPartObj>
    </w:sdtPr>
    <w:sdtContent>
      <w:p w14:paraId="47B46748">
        <w:pPr>
          <w:pStyle w:val="18"/>
          <w:jc w:val="center"/>
        </w:pPr>
        <w:r>
          <w:fldChar w:fldCharType="begin"/>
        </w:r>
        <w:r>
          <w:instrText xml:space="preserve">PAGE   \* MERGEFORMAT</w:instrText>
        </w:r>
        <w:r>
          <w:fldChar w:fldCharType="separate"/>
        </w:r>
        <w:r>
          <w:rPr>
            <w:lang w:val="zh-CN"/>
          </w:rPr>
          <w:t>2</w:t>
        </w:r>
        <w:r>
          <w:fldChar w:fldCharType="end"/>
        </w:r>
      </w:p>
    </w:sdtContent>
  </w:sdt>
  <w:p w14:paraId="3954366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C6AF4">
    <w:pPr>
      <w:pStyle w:val="18"/>
    </w:pPr>
    <w: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C7CF29C">
                          <w:pPr>
                            <w:pStyle w:val="18"/>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rect id="文本框 12"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fXuwnEAQAAiA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cpUs6gNW9PI+3MGUIYVJ79CCTb+khA3Z1vPVVjVEJulyuV6t1yU5Lqk2J4RTPP49AMYPyluW&#10;gpoDzS3bKU6fMI5P5yepm3HpdP5WGzNW002RaI7EUhSH/TCx3fvmTDJ7mnPNHa01Z+ajIxvTSswB&#10;zMF+Do4B9KEjPstMBsP7Y6SemVDqMMJOjWlAWdK0TGkD/s7zq8cPaP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fXuwnEAQAAiAMAAA4AAAAAAAAAAQAgAAAAHwEAAGRycy9lMm9Eb2MueG1s&#10;UEsFBgAAAAAGAAYAWQEAAFUFAAAAAA==&#10;">
              <v:fill on="f" focussize="0,0"/>
              <v:stroke on="f"/>
              <v:imagedata o:title=""/>
              <o:lock v:ext="edit" aspectratio="f"/>
              <v:textbox inset="0mm,0mm,0mm,0mm" style="mso-fit-shape-to-text:t;">
                <w:txbxContent>
                  <w:p w14:paraId="3C7CF29C">
                    <w:pPr>
                      <w:pStyle w:val="18"/>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3261229"/>
      <w:docPartObj>
        <w:docPartGallery w:val="autotext"/>
      </w:docPartObj>
    </w:sdtPr>
    <w:sdtContent>
      <w:p w14:paraId="4B2CACF3">
        <w:pPr>
          <w:pStyle w:val="18"/>
          <w:jc w:val="center"/>
        </w:pPr>
        <w:r>
          <w:fldChar w:fldCharType="begin"/>
        </w:r>
        <w:r>
          <w:instrText xml:space="preserve">PAGE   \* MERGEFORMAT</w:instrText>
        </w:r>
        <w:r>
          <w:fldChar w:fldCharType="separate"/>
        </w:r>
        <w:r>
          <w:rPr>
            <w:lang w:val="zh-CN"/>
          </w:rPr>
          <w:t>2</w:t>
        </w:r>
        <w:r>
          <w:fldChar w:fldCharType="end"/>
        </w:r>
      </w:p>
    </w:sdtContent>
  </w:sdt>
  <w:p w14:paraId="1B295276">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23B5C">
    <w:pPr>
      <w:pStyle w:val="18"/>
      <w:jc w:val="cente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157"/>
                          </w:sdtPr>
                          <w:sdtContent>
                            <w:p w14:paraId="750934D9">
                              <w:pPr>
                                <w:pStyle w:val="18"/>
                                <w:jc w:val="center"/>
                              </w:pPr>
                              <w:r>
                                <w:fldChar w:fldCharType="begin"/>
                              </w:r>
                              <w:r>
                                <w:instrText xml:space="preserve">PAGE   \* MERGEFORMAT</w:instrText>
                              </w:r>
                              <w:r>
                                <w:fldChar w:fldCharType="separate"/>
                              </w:r>
                              <w:r>
                                <w:rPr>
                                  <w:lang w:val="zh-CN"/>
                                </w:rPr>
                                <w:t>2</w:t>
                              </w:r>
                              <w:r>
                                <w:fldChar w:fldCharType="end"/>
                              </w:r>
                            </w:p>
                          </w:sdtContent>
                        </w:sdt>
                        <w:p w14:paraId="7D3D700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47479157"/>
                    </w:sdtPr>
                    <w:sdtContent>
                      <w:p w14:paraId="750934D9">
                        <w:pPr>
                          <w:pStyle w:val="18"/>
                          <w:jc w:val="center"/>
                        </w:pPr>
                        <w:r>
                          <w:fldChar w:fldCharType="begin"/>
                        </w:r>
                        <w:r>
                          <w:instrText xml:space="preserve">PAGE   \* MERGEFORMAT</w:instrText>
                        </w:r>
                        <w:r>
                          <w:fldChar w:fldCharType="separate"/>
                        </w:r>
                        <w:r>
                          <w:rPr>
                            <w:lang w:val="zh-CN"/>
                          </w:rPr>
                          <w:t>2</w:t>
                        </w:r>
                        <w:r>
                          <w:fldChar w:fldCharType="end"/>
                        </w:r>
                      </w:p>
                    </w:sdtContent>
                  </w:sdt>
                  <w:p w14:paraId="7D3D7000"/>
                </w:txbxContent>
              </v:textbox>
            </v:shape>
          </w:pict>
        </mc:Fallback>
      </mc:AlternateContent>
    </w:r>
  </w:p>
  <w:p w14:paraId="65AC3F37">
    <w:pPr>
      <w:pStyle w:val="18"/>
      <w:jc w:val="right"/>
      <w:rPr>
        <w:rFonts w:ascii="Times New Roman" w:hAnsi="Times New Roman"/>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CBEC">
    <w:pPr>
      <w:pStyle w:val="18"/>
      <w:jc w:val="cente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rPr>
                            <w:id w:val="147467462"/>
                          </w:sdtPr>
                          <w:sdtEndPr>
                            <w:rPr>
                              <w:rFonts w:ascii="Times New Roman" w:hAnsi="Times New Roman"/>
                            </w:rPr>
                          </w:sdtEndPr>
                          <w:sdtContent>
                            <w:p w14:paraId="1BE321D9">
                              <w:pPr>
                                <w:pStyle w:val="18"/>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p w14:paraId="7396538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rPr>
                        <w:rFonts w:ascii="Times New Roman" w:hAnsi="Times New Roman"/>
                      </w:rPr>
                      <w:id w:val="147467462"/>
                    </w:sdtPr>
                    <w:sdtEndPr>
                      <w:rPr>
                        <w:rFonts w:ascii="Times New Roman" w:hAnsi="Times New Roman"/>
                      </w:rPr>
                    </w:sdtEndPr>
                    <w:sdtContent>
                      <w:p w14:paraId="1BE321D9">
                        <w:pPr>
                          <w:pStyle w:val="18"/>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p w14:paraId="73965380"/>
                </w:txbxContent>
              </v:textbox>
            </v:shape>
          </w:pict>
        </mc:Fallback>
      </mc:AlternateContent>
    </w:r>
  </w:p>
  <w:p w14:paraId="642CFE37">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0774431"/>
      <w:docPartObj>
        <w:docPartGallery w:val="autotext"/>
      </w:docPartObj>
    </w:sdtPr>
    <w:sdtContent>
      <w:p w14:paraId="02391EBC">
        <w:pPr>
          <w:pStyle w:val="18"/>
          <w:jc w:val="center"/>
        </w:pPr>
        <w:r>
          <w:fldChar w:fldCharType="begin"/>
        </w:r>
        <w:r>
          <w:instrText xml:space="preserve">PAGE   \* MERGEFORMAT</w:instrText>
        </w:r>
        <w:r>
          <w:fldChar w:fldCharType="separate"/>
        </w:r>
        <w:r>
          <w:rPr>
            <w:lang w:val="zh-CN"/>
          </w:rPr>
          <w:t>2</w:t>
        </w:r>
        <w:r>
          <w:fldChar w:fldCharType="end"/>
        </w:r>
      </w:p>
    </w:sdtContent>
  </w:sdt>
  <w:p w14:paraId="0A4EE05F">
    <w:pPr>
      <w:pStyle w:val="18"/>
      <w:jc w:val="right"/>
      <w:rPr>
        <w:rFonts w:ascii="Times New Roman" w:hAnsi="Times New Roman"/>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1102245"/>
      <w:docPartObj>
        <w:docPartGallery w:val="autotext"/>
      </w:docPartObj>
    </w:sdtPr>
    <w:sdtContent>
      <w:p w14:paraId="112150E5">
        <w:pPr>
          <w:pStyle w:val="18"/>
          <w:jc w:val="center"/>
        </w:pPr>
        <w:r>
          <w:fldChar w:fldCharType="begin"/>
        </w:r>
        <w:r>
          <w:instrText xml:space="preserve">PAGE   \* MERGEFORMAT</w:instrText>
        </w:r>
        <w:r>
          <w:fldChar w:fldCharType="separate"/>
        </w:r>
        <w:r>
          <w:rPr>
            <w:lang w:val="zh-CN"/>
          </w:rPr>
          <w:t>2</w:t>
        </w:r>
        <w:r>
          <w:fldChar w:fldCharType="end"/>
        </w:r>
      </w:p>
    </w:sdtContent>
  </w:sdt>
  <w:p w14:paraId="26BE1CFE">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3062368"/>
      <w:docPartObj>
        <w:docPartGallery w:val="autotext"/>
      </w:docPartObj>
    </w:sdtPr>
    <w:sdtContent>
      <w:p w14:paraId="0B767C8F">
        <w:pPr>
          <w:pStyle w:val="18"/>
          <w:jc w:val="center"/>
        </w:pPr>
        <w:r>
          <w:fldChar w:fldCharType="begin"/>
        </w:r>
        <w:r>
          <w:instrText xml:space="preserve">PAGE   \* MERGEFORMAT</w:instrText>
        </w:r>
        <w:r>
          <w:fldChar w:fldCharType="separate"/>
        </w:r>
        <w:r>
          <w:rPr>
            <w:lang w:val="zh-CN"/>
          </w:rPr>
          <w:t>2</w:t>
        </w:r>
        <w:r>
          <w:fldChar w:fldCharType="end"/>
        </w:r>
      </w:p>
    </w:sdtContent>
  </w:sdt>
  <w:p w14:paraId="63BE974A">
    <w:pPr>
      <w:pStyle w:val="18"/>
      <w:rPr>
        <w:rFonts w:ascii="Times New Roman" w:hAnsi="Times New Roman"/>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4FE70">
    <w:pPr>
      <w:pStyle w:val="19"/>
      <w:pBdr>
        <w:bottom w:val="none" w:color="auto" w:sz="0" w:space="1"/>
      </w:pBdr>
      <w:tabs>
        <w:tab w:val="left" w:pos="7501"/>
        <w:tab w:val="clear" w:pos="4153"/>
        <w:tab w:val="clear" w:pos="8306"/>
      </w:tabs>
      <w:jc w:val="both"/>
    </w:pPr>
    <w:r>
      <w:tab/>
    </w:r>
  </w:p>
  <w:p w14:paraId="02F1D480">
    <w:pPr>
      <w:widowControl/>
      <w:pBdr>
        <w:bottom w:val="none" w:color="auto" w:sz="0" w:space="0"/>
      </w:pBdr>
      <w:wordWrap w:val="0"/>
      <w:spacing w:before="357" w:line="360" w:lineRule="auto"/>
      <w:jc w:val="right"/>
      <w:rPr>
        <w:rFonts w:ascii="黑体" w:hAnsi="黑体" w:eastAsia="黑体" w:cs="黑体"/>
        <w:color w:val="000000"/>
        <w:kern w:val="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7B64">
    <w:pPr>
      <w:pStyle w:val="66"/>
    </w:pPr>
    <w:r>
      <w:t>CAEPI XXX</w:t>
    </w:r>
    <w:r>
      <w:rPr>
        <w:rFonts w:hint="eastAsia"/>
      </w:rPr>
      <w:t>－</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5B55">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FC50">
    <w:pPr>
      <w:widowControl/>
      <w:spacing w:before="357" w:line="360" w:lineRule="auto"/>
      <w:jc w:val="right"/>
      <w:rPr>
        <w:rFonts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D6DC">
    <w:pPr>
      <w:widowControl/>
      <w:wordWrap w:val="0"/>
      <w:spacing w:before="357" w:line="360" w:lineRule="auto"/>
      <w:jc w:val="right"/>
      <w:rPr>
        <w:rFonts w:ascii="黑体" w:hAnsi="黑体" w:eastAsia="黑体" w:cs="黑体"/>
        <w:color w:val="000000"/>
        <w:kern w:val="0"/>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DE23">
    <w:pPr>
      <w:widowControl/>
      <w:spacing w:before="357" w:line="360" w:lineRule="auto"/>
      <w:jc w:val="left"/>
      <w:rPr>
        <w:rFonts w:ascii="黑体" w:hAnsi="黑体" w:eastAsia="黑体" w:cs="黑体"/>
      </w:rPr>
    </w:pPr>
    <w:r>
      <w:rPr>
        <w:rFonts w:hint="eastAsia" w:ascii="黑体" w:hAnsi="黑体" w:eastAsia="黑体" w:cs="黑体"/>
        <w:szCs w:val="21"/>
      </w:rPr>
      <w:t>T/ACEF 0**</w:t>
    </w:r>
    <w:r>
      <w:rPr>
        <w:rFonts w:hint="eastAsia" w:ascii="黑体" w:hAnsi="黑体" w:eastAsia="黑体" w:cs="黑体"/>
        <w:color w:val="000000"/>
        <w:kern w:val="0"/>
        <w:sz w:val="24"/>
        <w:szCs w:val="24"/>
      </w:rPr>
      <w:t>－</w:t>
    </w:r>
    <w:r>
      <w:rPr>
        <w:rFonts w:hint="eastAsia" w:ascii="黑体" w:hAnsi="黑体" w:eastAsia="黑体" w:cs="黑体"/>
        <w:color w:val="000000"/>
        <w:kern w:val="0"/>
        <w:szCs w:val="21"/>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3175B"/>
    <w:multiLevelType w:val="singleLevel"/>
    <w:tmpl w:val="D143175B"/>
    <w:lvl w:ilvl="0" w:tentative="0">
      <w:start w:val="1"/>
      <w:numFmt w:val="decimal"/>
      <w:suff w:val="nothing"/>
      <w:lvlText w:val="（%1）"/>
      <w:lvlJc w:val="left"/>
    </w:lvl>
  </w:abstractNum>
  <w:abstractNum w:abstractNumId="1">
    <w:nsid w:val="E20B44FD"/>
    <w:multiLevelType w:val="singleLevel"/>
    <w:tmpl w:val="E20B44FD"/>
    <w:lvl w:ilvl="0" w:tentative="0">
      <w:start w:val="1"/>
      <w:numFmt w:val="decimal"/>
      <w:suff w:val="nothing"/>
      <w:lvlText w:val="（%1）"/>
      <w:lvlJc w:val="left"/>
    </w:lvl>
  </w:abstractNum>
  <w:abstractNum w:abstractNumId="2">
    <w:nsid w:val="00000001"/>
    <w:multiLevelType w:val="multilevel"/>
    <w:tmpl w:val="00000001"/>
    <w:lvl w:ilvl="0" w:tentative="0">
      <w:start w:val="1"/>
      <w:numFmt w:val="lowerLetter"/>
      <w:pStyle w:val="8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DD230E"/>
    <w:multiLevelType w:val="singleLevel"/>
    <w:tmpl w:val="03DD230E"/>
    <w:lvl w:ilvl="0" w:tentative="0">
      <w:start w:val="1"/>
      <w:numFmt w:val="decimal"/>
      <w:suff w:val="nothing"/>
      <w:lvlText w:val="（%1）"/>
      <w:lvlJc w:val="left"/>
    </w:lvl>
  </w:abstractNum>
  <w:abstractNum w:abstractNumId="4">
    <w:nsid w:val="1B660EFC"/>
    <w:multiLevelType w:val="singleLevel"/>
    <w:tmpl w:val="1B660EFC"/>
    <w:lvl w:ilvl="0" w:tentative="0">
      <w:start w:val="1"/>
      <w:numFmt w:val="decimal"/>
      <w:suff w:val="nothing"/>
      <w:lvlText w:val="（%1）"/>
      <w:lvlJc w:val="left"/>
    </w:lvl>
  </w:abstractNum>
  <w:abstractNum w:abstractNumId="5">
    <w:nsid w:val="444A1148"/>
    <w:multiLevelType w:val="multilevel"/>
    <w:tmpl w:val="444A1148"/>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7"/>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501CE04B"/>
    <w:multiLevelType w:val="singleLevel"/>
    <w:tmpl w:val="501CE04B"/>
    <w:lvl w:ilvl="0" w:tentative="0">
      <w:start w:val="1"/>
      <w:numFmt w:val="decimal"/>
      <w:suff w:val="nothing"/>
      <w:lvlText w:val="（%1）"/>
      <w:lvlJc w:val="left"/>
    </w:lvl>
  </w:abstractNum>
  <w:abstractNum w:abstractNumId="7">
    <w:nsid w:val="5294CB0A"/>
    <w:multiLevelType w:val="singleLevel"/>
    <w:tmpl w:val="5294CB0A"/>
    <w:lvl w:ilvl="0" w:tentative="0">
      <w:start w:val="1"/>
      <w:numFmt w:val="decimal"/>
      <w:suff w:val="nothing"/>
      <w:lvlText w:val="（%1）"/>
      <w:lvlJc w:val="left"/>
    </w:lvl>
  </w:abstractNum>
  <w:abstractNum w:abstractNumId="8">
    <w:nsid w:val="66A75B84"/>
    <w:multiLevelType w:val="singleLevel"/>
    <w:tmpl w:val="66A75B84"/>
    <w:lvl w:ilvl="0" w:tentative="0">
      <w:start w:val="1"/>
      <w:numFmt w:val="decimal"/>
      <w:suff w:val="nothing"/>
      <w:lvlText w:val="（%1）"/>
      <w:lvlJc w:val="left"/>
      <w:pPr>
        <w:ind w:left="0" w:firstLine="454"/>
      </w:pPr>
      <w:rPr>
        <w:rFonts w:hint="eastAsia"/>
      </w:rPr>
    </w:lvl>
  </w:abstractNum>
  <w:abstractNum w:abstractNumId="9">
    <w:nsid w:val="6DC4B7AB"/>
    <w:multiLevelType w:val="singleLevel"/>
    <w:tmpl w:val="6DC4B7AB"/>
    <w:lvl w:ilvl="0" w:tentative="0">
      <w:start w:val="1"/>
      <w:numFmt w:val="decimal"/>
      <w:suff w:val="nothing"/>
      <w:lvlText w:val="（%1）"/>
      <w:lvlJc w:val="left"/>
    </w:lvl>
  </w:abstractNum>
  <w:num w:numId="1">
    <w:abstractNumId w:val="2"/>
  </w:num>
  <w:num w:numId="2">
    <w:abstractNumId w:val="5"/>
  </w:num>
  <w:num w:numId="3">
    <w:abstractNumId w:val="4"/>
  </w:num>
  <w:num w:numId="4">
    <w:abstractNumId w:val="8"/>
  </w:num>
  <w:num w:numId="5">
    <w:abstractNumId w:val="1"/>
  </w:num>
  <w:num w:numId="6">
    <w:abstractNumId w:val="0"/>
  </w:num>
  <w:num w:numId="7">
    <w:abstractNumId w:val="3"/>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zYTZhOWE1YThiZjZkMzQ3OTk0ZGI4OTZjMTM1ZTUifQ=="/>
  </w:docVars>
  <w:rsids>
    <w:rsidRoot w:val="00752258"/>
    <w:rsid w:val="00002BEC"/>
    <w:rsid w:val="00006944"/>
    <w:rsid w:val="000074D1"/>
    <w:rsid w:val="00011FE8"/>
    <w:rsid w:val="00013DB4"/>
    <w:rsid w:val="000150CE"/>
    <w:rsid w:val="00027849"/>
    <w:rsid w:val="00027C0C"/>
    <w:rsid w:val="00031B85"/>
    <w:rsid w:val="00032051"/>
    <w:rsid w:val="00033098"/>
    <w:rsid w:val="00041129"/>
    <w:rsid w:val="00043720"/>
    <w:rsid w:val="000441CC"/>
    <w:rsid w:val="00051C6F"/>
    <w:rsid w:val="00053261"/>
    <w:rsid w:val="00056E95"/>
    <w:rsid w:val="000571B5"/>
    <w:rsid w:val="000603EB"/>
    <w:rsid w:val="00066C12"/>
    <w:rsid w:val="000678DE"/>
    <w:rsid w:val="00071A7E"/>
    <w:rsid w:val="00072227"/>
    <w:rsid w:val="000754F4"/>
    <w:rsid w:val="00080981"/>
    <w:rsid w:val="000904E9"/>
    <w:rsid w:val="000944F8"/>
    <w:rsid w:val="00097ACE"/>
    <w:rsid w:val="00097FBC"/>
    <w:rsid w:val="000A3159"/>
    <w:rsid w:val="000A5971"/>
    <w:rsid w:val="000A6495"/>
    <w:rsid w:val="000A7593"/>
    <w:rsid w:val="000B1259"/>
    <w:rsid w:val="000C71CF"/>
    <w:rsid w:val="000D0A97"/>
    <w:rsid w:val="000D1B3E"/>
    <w:rsid w:val="000D1BE8"/>
    <w:rsid w:val="000D329C"/>
    <w:rsid w:val="000D42C4"/>
    <w:rsid w:val="000E163B"/>
    <w:rsid w:val="000E2EB7"/>
    <w:rsid w:val="000E771D"/>
    <w:rsid w:val="000F027D"/>
    <w:rsid w:val="000F328B"/>
    <w:rsid w:val="000F4B00"/>
    <w:rsid w:val="001003C3"/>
    <w:rsid w:val="001004A2"/>
    <w:rsid w:val="00107273"/>
    <w:rsid w:val="0013786A"/>
    <w:rsid w:val="0014282D"/>
    <w:rsid w:val="00145A37"/>
    <w:rsid w:val="00145B9F"/>
    <w:rsid w:val="001460AC"/>
    <w:rsid w:val="00152A69"/>
    <w:rsid w:val="00157E70"/>
    <w:rsid w:val="00162119"/>
    <w:rsid w:val="0017369E"/>
    <w:rsid w:val="00175977"/>
    <w:rsid w:val="001848D4"/>
    <w:rsid w:val="00187BD9"/>
    <w:rsid w:val="00196F2A"/>
    <w:rsid w:val="001976EF"/>
    <w:rsid w:val="001B1F98"/>
    <w:rsid w:val="001B5D77"/>
    <w:rsid w:val="001B71AE"/>
    <w:rsid w:val="001B7CD1"/>
    <w:rsid w:val="001C6567"/>
    <w:rsid w:val="001D042E"/>
    <w:rsid w:val="001D56C5"/>
    <w:rsid w:val="001E2416"/>
    <w:rsid w:val="001E38C9"/>
    <w:rsid w:val="001F3A07"/>
    <w:rsid w:val="001F4D3E"/>
    <w:rsid w:val="002014B9"/>
    <w:rsid w:val="00201CAA"/>
    <w:rsid w:val="002149B7"/>
    <w:rsid w:val="00221B25"/>
    <w:rsid w:val="00230F9A"/>
    <w:rsid w:val="00237E45"/>
    <w:rsid w:val="002735C0"/>
    <w:rsid w:val="00273AC6"/>
    <w:rsid w:val="002758B1"/>
    <w:rsid w:val="002763FF"/>
    <w:rsid w:val="00277897"/>
    <w:rsid w:val="00291C26"/>
    <w:rsid w:val="002A2CB8"/>
    <w:rsid w:val="002A3DB0"/>
    <w:rsid w:val="002A64FD"/>
    <w:rsid w:val="002B2995"/>
    <w:rsid w:val="002C3C8B"/>
    <w:rsid w:val="002D0A0F"/>
    <w:rsid w:val="002D2844"/>
    <w:rsid w:val="002D2B3C"/>
    <w:rsid w:val="002E5299"/>
    <w:rsid w:val="00303279"/>
    <w:rsid w:val="00303B69"/>
    <w:rsid w:val="0032702E"/>
    <w:rsid w:val="00330FC3"/>
    <w:rsid w:val="00332414"/>
    <w:rsid w:val="003341FE"/>
    <w:rsid w:val="003358D1"/>
    <w:rsid w:val="003409CE"/>
    <w:rsid w:val="00355B35"/>
    <w:rsid w:val="00364A5B"/>
    <w:rsid w:val="003677F6"/>
    <w:rsid w:val="00370678"/>
    <w:rsid w:val="00371EB6"/>
    <w:rsid w:val="00377B26"/>
    <w:rsid w:val="00381728"/>
    <w:rsid w:val="00385AD1"/>
    <w:rsid w:val="0039204F"/>
    <w:rsid w:val="00393E33"/>
    <w:rsid w:val="003941D4"/>
    <w:rsid w:val="003A30EA"/>
    <w:rsid w:val="003A4115"/>
    <w:rsid w:val="003B0501"/>
    <w:rsid w:val="003B3719"/>
    <w:rsid w:val="003B5515"/>
    <w:rsid w:val="003B7B0E"/>
    <w:rsid w:val="003C0AC9"/>
    <w:rsid w:val="003C5E3C"/>
    <w:rsid w:val="003C7126"/>
    <w:rsid w:val="003D312D"/>
    <w:rsid w:val="003F056D"/>
    <w:rsid w:val="003F3099"/>
    <w:rsid w:val="00406A2B"/>
    <w:rsid w:val="00415C7C"/>
    <w:rsid w:val="00422080"/>
    <w:rsid w:val="00426B99"/>
    <w:rsid w:val="00436693"/>
    <w:rsid w:val="00436A1B"/>
    <w:rsid w:val="004415C5"/>
    <w:rsid w:val="00450EFD"/>
    <w:rsid w:val="00452D3A"/>
    <w:rsid w:val="004542BB"/>
    <w:rsid w:val="004603AD"/>
    <w:rsid w:val="004643DB"/>
    <w:rsid w:val="00464FD8"/>
    <w:rsid w:val="004650D4"/>
    <w:rsid w:val="004717DE"/>
    <w:rsid w:val="0047194B"/>
    <w:rsid w:val="004811D0"/>
    <w:rsid w:val="004843B8"/>
    <w:rsid w:val="004847C5"/>
    <w:rsid w:val="004B111F"/>
    <w:rsid w:val="004B31CB"/>
    <w:rsid w:val="004C6B1B"/>
    <w:rsid w:val="004C7181"/>
    <w:rsid w:val="004E3A49"/>
    <w:rsid w:val="00500548"/>
    <w:rsid w:val="005154EF"/>
    <w:rsid w:val="005161BC"/>
    <w:rsid w:val="0052216B"/>
    <w:rsid w:val="00523488"/>
    <w:rsid w:val="00525970"/>
    <w:rsid w:val="00537169"/>
    <w:rsid w:val="0054323A"/>
    <w:rsid w:val="005501E9"/>
    <w:rsid w:val="00550242"/>
    <w:rsid w:val="005558AE"/>
    <w:rsid w:val="00561F83"/>
    <w:rsid w:val="00562C2E"/>
    <w:rsid w:val="00567846"/>
    <w:rsid w:val="00573C81"/>
    <w:rsid w:val="0057637B"/>
    <w:rsid w:val="005769B4"/>
    <w:rsid w:val="00581662"/>
    <w:rsid w:val="00583065"/>
    <w:rsid w:val="005839AF"/>
    <w:rsid w:val="0058441D"/>
    <w:rsid w:val="005975EB"/>
    <w:rsid w:val="005A43B9"/>
    <w:rsid w:val="005B3B40"/>
    <w:rsid w:val="005C2D6C"/>
    <w:rsid w:val="005D16E8"/>
    <w:rsid w:val="005D2B57"/>
    <w:rsid w:val="0061113B"/>
    <w:rsid w:val="00612C74"/>
    <w:rsid w:val="00624302"/>
    <w:rsid w:val="0062517F"/>
    <w:rsid w:val="00633159"/>
    <w:rsid w:val="00637683"/>
    <w:rsid w:val="0064708E"/>
    <w:rsid w:val="00653CA0"/>
    <w:rsid w:val="00654C2B"/>
    <w:rsid w:val="00656CD1"/>
    <w:rsid w:val="00657A3D"/>
    <w:rsid w:val="006635FA"/>
    <w:rsid w:val="006648BF"/>
    <w:rsid w:val="00671D0A"/>
    <w:rsid w:val="00671FD7"/>
    <w:rsid w:val="0067429D"/>
    <w:rsid w:val="00677968"/>
    <w:rsid w:val="00680A46"/>
    <w:rsid w:val="0068115B"/>
    <w:rsid w:val="00683064"/>
    <w:rsid w:val="00686CEE"/>
    <w:rsid w:val="006A5FE9"/>
    <w:rsid w:val="006B34CE"/>
    <w:rsid w:val="006B5497"/>
    <w:rsid w:val="006B5C69"/>
    <w:rsid w:val="006B5FF4"/>
    <w:rsid w:val="006B63FF"/>
    <w:rsid w:val="006B6E45"/>
    <w:rsid w:val="006C1627"/>
    <w:rsid w:val="006C72A1"/>
    <w:rsid w:val="006D197E"/>
    <w:rsid w:val="006D36EC"/>
    <w:rsid w:val="006E1186"/>
    <w:rsid w:val="006E2A5E"/>
    <w:rsid w:val="006E5577"/>
    <w:rsid w:val="006F547B"/>
    <w:rsid w:val="006F571C"/>
    <w:rsid w:val="006F632B"/>
    <w:rsid w:val="00721B61"/>
    <w:rsid w:val="00721BC6"/>
    <w:rsid w:val="007228D3"/>
    <w:rsid w:val="00725493"/>
    <w:rsid w:val="00726F9A"/>
    <w:rsid w:val="007360D4"/>
    <w:rsid w:val="00742395"/>
    <w:rsid w:val="007510FE"/>
    <w:rsid w:val="00752258"/>
    <w:rsid w:val="00757648"/>
    <w:rsid w:val="00760679"/>
    <w:rsid w:val="00763D52"/>
    <w:rsid w:val="0076418E"/>
    <w:rsid w:val="007711E8"/>
    <w:rsid w:val="00773B34"/>
    <w:rsid w:val="00782267"/>
    <w:rsid w:val="007842C8"/>
    <w:rsid w:val="0078771A"/>
    <w:rsid w:val="0079112C"/>
    <w:rsid w:val="007964E3"/>
    <w:rsid w:val="007A6A4C"/>
    <w:rsid w:val="007B2EE2"/>
    <w:rsid w:val="007C7C19"/>
    <w:rsid w:val="007C7C67"/>
    <w:rsid w:val="007D29B0"/>
    <w:rsid w:val="007D2D8A"/>
    <w:rsid w:val="007D69CB"/>
    <w:rsid w:val="007F154D"/>
    <w:rsid w:val="007F2171"/>
    <w:rsid w:val="007F40A5"/>
    <w:rsid w:val="007F4ECA"/>
    <w:rsid w:val="007F7A45"/>
    <w:rsid w:val="00806F5F"/>
    <w:rsid w:val="00811D8F"/>
    <w:rsid w:val="00817B40"/>
    <w:rsid w:val="008203EC"/>
    <w:rsid w:val="00827E4D"/>
    <w:rsid w:val="00834331"/>
    <w:rsid w:val="00841146"/>
    <w:rsid w:val="008502DA"/>
    <w:rsid w:val="0085076E"/>
    <w:rsid w:val="0088606D"/>
    <w:rsid w:val="00894AE5"/>
    <w:rsid w:val="008979A7"/>
    <w:rsid w:val="008A1BF2"/>
    <w:rsid w:val="008A3FBA"/>
    <w:rsid w:val="008A5A69"/>
    <w:rsid w:val="008B0EFE"/>
    <w:rsid w:val="008B23A3"/>
    <w:rsid w:val="008C40DD"/>
    <w:rsid w:val="008C5CFC"/>
    <w:rsid w:val="008D6B2B"/>
    <w:rsid w:val="008E32F5"/>
    <w:rsid w:val="008E3C7D"/>
    <w:rsid w:val="008F6547"/>
    <w:rsid w:val="008F6633"/>
    <w:rsid w:val="008F6BC1"/>
    <w:rsid w:val="009030BE"/>
    <w:rsid w:val="009127A8"/>
    <w:rsid w:val="009204B0"/>
    <w:rsid w:val="00923238"/>
    <w:rsid w:val="00932AAD"/>
    <w:rsid w:val="0093721B"/>
    <w:rsid w:val="00940C54"/>
    <w:rsid w:val="00941296"/>
    <w:rsid w:val="009421B7"/>
    <w:rsid w:val="00951AB1"/>
    <w:rsid w:val="00952FD8"/>
    <w:rsid w:val="00962C9A"/>
    <w:rsid w:val="009746B0"/>
    <w:rsid w:val="0097548D"/>
    <w:rsid w:val="009769C7"/>
    <w:rsid w:val="00980492"/>
    <w:rsid w:val="00982489"/>
    <w:rsid w:val="0098505D"/>
    <w:rsid w:val="0098771D"/>
    <w:rsid w:val="009878EC"/>
    <w:rsid w:val="00992C1E"/>
    <w:rsid w:val="009978B9"/>
    <w:rsid w:val="009A27F3"/>
    <w:rsid w:val="009A2B3D"/>
    <w:rsid w:val="009B4A83"/>
    <w:rsid w:val="009C4E32"/>
    <w:rsid w:val="009D1F43"/>
    <w:rsid w:val="009E4A6D"/>
    <w:rsid w:val="009F410D"/>
    <w:rsid w:val="00A112DD"/>
    <w:rsid w:val="00A152A1"/>
    <w:rsid w:val="00A21FBA"/>
    <w:rsid w:val="00A32757"/>
    <w:rsid w:val="00A32AF9"/>
    <w:rsid w:val="00A32D9C"/>
    <w:rsid w:val="00A36418"/>
    <w:rsid w:val="00A46F1B"/>
    <w:rsid w:val="00A60597"/>
    <w:rsid w:val="00A621CF"/>
    <w:rsid w:val="00A66753"/>
    <w:rsid w:val="00A75BA7"/>
    <w:rsid w:val="00A7672D"/>
    <w:rsid w:val="00A826EA"/>
    <w:rsid w:val="00A83EF2"/>
    <w:rsid w:val="00A86F55"/>
    <w:rsid w:val="00A97C87"/>
    <w:rsid w:val="00AB2044"/>
    <w:rsid w:val="00AB4452"/>
    <w:rsid w:val="00AC0475"/>
    <w:rsid w:val="00AC3B33"/>
    <w:rsid w:val="00AC4CD6"/>
    <w:rsid w:val="00AD318A"/>
    <w:rsid w:val="00AD6813"/>
    <w:rsid w:val="00B01A71"/>
    <w:rsid w:val="00B14B1E"/>
    <w:rsid w:val="00B16658"/>
    <w:rsid w:val="00B20190"/>
    <w:rsid w:val="00B21EBF"/>
    <w:rsid w:val="00B23F33"/>
    <w:rsid w:val="00B25C40"/>
    <w:rsid w:val="00B33F37"/>
    <w:rsid w:val="00B53F0A"/>
    <w:rsid w:val="00B65C48"/>
    <w:rsid w:val="00B736ED"/>
    <w:rsid w:val="00B800C5"/>
    <w:rsid w:val="00B86698"/>
    <w:rsid w:val="00B87C48"/>
    <w:rsid w:val="00B92B30"/>
    <w:rsid w:val="00BA2BB1"/>
    <w:rsid w:val="00BB0DE0"/>
    <w:rsid w:val="00BC5F38"/>
    <w:rsid w:val="00BC73FA"/>
    <w:rsid w:val="00BD1E14"/>
    <w:rsid w:val="00BE58FE"/>
    <w:rsid w:val="00BE7226"/>
    <w:rsid w:val="00BF26C0"/>
    <w:rsid w:val="00BF50A6"/>
    <w:rsid w:val="00BF5A26"/>
    <w:rsid w:val="00BF69ED"/>
    <w:rsid w:val="00BF724E"/>
    <w:rsid w:val="00C035CF"/>
    <w:rsid w:val="00C0482B"/>
    <w:rsid w:val="00C1040F"/>
    <w:rsid w:val="00C12443"/>
    <w:rsid w:val="00C26D6C"/>
    <w:rsid w:val="00C27559"/>
    <w:rsid w:val="00C31631"/>
    <w:rsid w:val="00C34A81"/>
    <w:rsid w:val="00C36F78"/>
    <w:rsid w:val="00C460E1"/>
    <w:rsid w:val="00C46782"/>
    <w:rsid w:val="00C537E7"/>
    <w:rsid w:val="00C56157"/>
    <w:rsid w:val="00C64300"/>
    <w:rsid w:val="00C644F5"/>
    <w:rsid w:val="00C6595A"/>
    <w:rsid w:val="00C73B13"/>
    <w:rsid w:val="00C748A7"/>
    <w:rsid w:val="00C9106C"/>
    <w:rsid w:val="00C968F7"/>
    <w:rsid w:val="00C97FBF"/>
    <w:rsid w:val="00CA1CD8"/>
    <w:rsid w:val="00CA3495"/>
    <w:rsid w:val="00CA5BDE"/>
    <w:rsid w:val="00CB1827"/>
    <w:rsid w:val="00CB3398"/>
    <w:rsid w:val="00CC72C7"/>
    <w:rsid w:val="00CD050F"/>
    <w:rsid w:val="00CD1383"/>
    <w:rsid w:val="00CE1712"/>
    <w:rsid w:val="00CF00E0"/>
    <w:rsid w:val="00CF05D5"/>
    <w:rsid w:val="00CF56F1"/>
    <w:rsid w:val="00CF6F23"/>
    <w:rsid w:val="00D00DD7"/>
    <w:rsid w:val="00D0683A"/>
    <w:rsid w:val="00D100FF"/>
    <w:rsid w:val="00D27B1F"/>
    <w:rsid w:val="00D4391D"/>
    <w:rsid w:val="00D47689"/>
    <w:rsid w:val="00D54A8D"/>
    <w:rsid w:val="00D56304"/>
    <w:rsid w:val="00D61BFE"/>
    <w:rsid w:val="00D6371B"/>
    <w:rsid w:val="00D66028"/>
    <w:rsid w:val="00D70AE6"/>
    <w:rsid w:val="00D71322"/>
    <w:rsid w:val="00D830F7"/>
    <w:rsid w:val="00D85470"/>
    <w:rsid w:val="00D85725"/>
    <w:rsid w:val="00D869BE"/>
    <w:rsid w:val="00D9250D"/>
    <w:rsid w:val="00D946C6"/>
    <w:rsid w:val="00D946D9"/>
    <w:rsid w:val="00D9589F"/>
    <w:rsid w:val="00DB2A05"/>
    <w:rsid w:val="00DB6E1E"/>
    <w:rsid w:val="00DB6F23"/>
    <w:rsid w:val="00DC1D1A"/>
    <w:rsid w:val="00DC4E5D"/>
    <w:rsid w:val="00DD716E"/>
    <w:rsid w:val="00DD7648"/>
    <w:rsid w:val="00E05A21"/>
    <w:rsid w:val="00E06F8E"/>
    <w:rsid w:val="00E11D7A"/>
    <w:rsid w:val="00E2038D"/>
    <w:rsid w:val="00E21219"/>
    <w:rsid w:val="00E25120"/>
    <w:rsid w:val="00E33C94"/>
    <w:rsid w:val="00E36FB3"/>
    <w:rsid w:val="00E41F68"/>
    <w:rsid w:val="00E440D2"/>
    <w:rsid w:val="00E453D0"/>
    <w:rsid w:val="00E513EB"/>
    <w:rsid w:val="00E5447D"/>
    <w:rsid w:val="00E548DE"/>
    <w:rsid w:val="00E6026E"/>
    <w:rsid w:val="00E67274"/>
    <w:rsid w:val="00E729E0"/>
    <w:rsid w:val="00E73A6C"/>
    <w:rsid w:val="00E75303"/>
    <w:rsid w:val="00E7642C"/>
    <w:rsid w:val="00EA4D52"/>
    <w:rsid w:val="00EA6051"/>
    <w:rsid w:val="00EB2411"/>
    <w:rsid w:val="00EB5988"/>
    <w:rsid w:val="00EB79EE"/>
    <w:rsid w:val="00EC1F5A"/>
    <w:rsid w:val="00EC208B"/>
    <w:rsid w:val="00EC5604"/>
    <w:rsid w:val="00EC7DD6"/>
    <w:rsid w:val="00ED0FBF"/>
    <w:rsid w:val="00ED23B5"/>
    <w:rsid w:val="00ED489C"/>
    <w:rsid w:val="00ED4BBD"/>
    <w:rsid w:val="00ED539D"/>
    <w:rsid w:val="00ED5C37"/>
    <w:rsid w:val="00EF4666"/>
    <w:rsid w:val="00F02127"/>
    <w:rsid w:val="00F14673"/>
    <w:rsid w:val="00F15035"/>
    <w:rsid w:val="00F16F31"/>
    <w:rsid w:val="00F33248"/>
    <w:rsid w:val="00F34A18"/>
    <w:rsid w:val="00F3545A"/>
    <w:rsid w:val="00F44F5B"/>
    <w:rsid w:val="00F525E7"/>
    <w:rsid w:val="00F55E31"/>
    <w:rsid w:val="00F577B7"/>
    <w:rsid w:val="00F622FF"/>
    <w:rsid w:val="00F65F3A"/>
    <w:rsid w:val="00F82E1F"/>
    <w:rsid w:val="00F837E7"/>
    <w:rsid w:val="00F87623"/>
    <w:rsid w:val="00FA3CEB"/>
    <w:rsid w:val="00FA670F"/>
    <w:rsid w:val="00FC0073"/>
    <w:rsid w:val="00FD1BD9"/>
    <w:rsid w:val="00FD68BC"/>
    <w:rsid w:val="00FD6F2D"/>
    <w:rsid w:val="00FE02E6"/>
    <w:rsid w:val="00FE03F1"/>
    <w:rsid w:val="00FE230B"/>
    <w:rsid w:val="00FE2E8B"/>
    <w:rsid w:val="00FF2B8B"/>
    <w:rsid w:val="00FF3C17"/>
    <w:rsid w:val="00FF7E12"/>
    <w:rsid w:val="033C49A3"/>
    <w:rsid w:val="07E30570"/>
    <w:rsid w:val="08566A66"/>
    <w:rsid w:val="092005A4"/>
    <w:rsid w:val="0BAD723A"/>
    <w:rsid w:val="0CC779D3"/>
    <w:rsid w:val="0DD8176C"/>
    <w:rsid w:val="0E6C1257"/>
    <w:rsid w:val="0F7113E6"/>
    <w:rsid w:val="0FA1450C"/>
    <w:rsid w:val="104B26C9"/>
    <w:rsid w:val="12266F4A"/>
    <w:rsid w:val="13C133CE"/>
    <w:rsid w:val="162B3002"/>
    <w:rsid w:val="16B8024B"/>
    <w:rsid w:val="172872C1"/>
    <w:rsid w:val="17546308"/>
    <w:rsid w:val="18161F2C"/>
    <w:rsid w:val="1844012A"/>
    <w:rsid w:val="191A4448"/>
    <w:rsid w:val="19322678"/>
    <w:rsid w:val="1AAF23CC"/>
    <w:rsid w:val="1B043BA1"/>
    <w:rsid w:val="1B137A6D"/>
    <w:rsid w:val="1D2F75FB"/>
    <w:rsid w:val="1DCB4E4A"/>
    <w:rsid w:val="1E546BED"/>
    <w:rsid w:val="1EA34D31"/>
    <w:rsid w:val="20053E2A"/>
    <w:rsid w:val="20B95C79"/>
    <w:rsid w:val="22034BB2"/>
    <w:rsid w:val="225937F5"/>
    <w:rsid w:val="23955CDE"/>
    <w:rsid w:val="24BE1E92"/>
    <w:rsid w:val="251F57E3"/>
    <w:rsid w:val="27D139D1"/>
    <w:rsid w:val="28302479"/>
    <w:rsid w:val="2A187669"/>
    <w:rsid w:val="2A60593D"/>
    <w:rsid w:val="2B685109"/>
    <w:rsid w:val="2EA15E7F"/>
    <w:rsid w:val="2EE61AE3"/>
    <w:rsid w:val="2EE80933"/>
    <w:rsid w:val="31126BC0"/>
    <w:rsid w:val="322546D1"/>
    <w:rsid w:val="37410FC5"/>
    <w:rsid w:val="37F66976"/>
    <w:rsid w:val="3A6F1554"/>
    <w:rsid w:val="3C0B2B89"/>
    <w:rsid w:val="3E636CAD"/>
    <w:rsid w:val="3EC5358C"/>
    <w:rsid w:val="3F942E96"/>
    <w:rsid w:val="410B53D9"/>
    <w:rsid w:val="41220E6C"/>
    <w:rsid w:val="4169492B"/>
    <w:rsid w:val="420B1D07"/>
    <w:rsid w:val="433764F2"/>
    <w:rsid w:val="442E1B0B"/>
    <w:rsid w:val="44627A06"/>
    <w:rsid w:val="44D0640E"/>
    <w:rsid w:val="46477875"/>
    <w:rsid w:val="47086643"/>
    <w:rsid w:val="47F2743E"/>
    <w:rsid w:val="49583186"/>
    <w:rsid w:val="49CC1717"/>
    <w:rsid w:val="4AC22FAD"/>
    <w:rsid w:val="4B247E88"/>
    <w:rsid w:val="4BEA579D"/>
    <w:rsid w:val="4CE6264C"/>
    <w:rsid w:val="51B00003"/>
    <w:rsid w:val="52C84ED8"/>
    <w:rsid w:val="54D9161F"/>
    <w:rsid w:val="54DC2EBD"/>
    <w:rsid w:val="554A6079"/>
    <w:rsid w:val="565109F0"/>
    <w:rsid w:val="58480E90"/>
    <w:rsid w:val="58576F58"/>
    <w:rsid w:val="5A1E2A24"/>
    <w:rsid w:val="5A867B53"/>
    <w:rsid w:val="5AA93841"/>
    <w:rsid w:val="5B953DC6"/>
    <w:rsid w:val="5CC130C4"/>
    <w:rsid w:val="5E1E381F"/>
    <w:rsid w:val="5FEB2159"/>
    <w:rsid w:val="60DF1D6B"/>
    <w:rsid w:val="6220263B"/>
    <w:rsid w:val="62426A55"/>
    <w:rsid w:val="640A35A3"/>
    <w:rsid w:val="64305CB5"/>
    <w:rsid w:val="644B66DE"/>
    <w:rsid w:val="65257F68"/>
    <w:rsid w:val="667170EA"/>
    <w:rsid w:val="672C3830"/>
    <w:rsid w:val="679118E5"/>
    <w:rsid w:val="67B37AAD"/>
    <w:rsid w:val="69951B60"/>
    <w:rsid w:val="6A3C003F"/>
    <w:rsid w:val="6CC0027B"/>
    <w:rsid w:val="6CDC2584"/>
    <w:rsid w:val="6D5D1E57"/>
    <w:rsid w:val="6EEA46FD"/>
    <w:rsid w:val="6F8F2BAE"/>
    <w:rsid w:val="70BB79D3"/>
    <w:rsid w:val="713779A1"/>
    <w:rsid w:val="71546FD2"/>
    <w:rsid w:val="718F6E95"/>
    <w:rsid w:val="74BC07DB"/>
    <w:rsid w:val="757D16FB"/>
    <w:rsid w:val="79C97604"/>
    <w:rsid w:val="7B070BE4"/>
    <w:rsid w:val="7C2154D6"/>
    <w:rsid w:val="7C9E08D4"/>
    <w:rsid w:val="7CF45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6"/>
    <w:qFormat/>
    <w:uiPriority w:val="99"/>
    <w:pPr>
      <w:keepNext/>
      <w:keepLines/>
      <w:spacing w:before="340" w:after="330" w:line="578" w:lineRule="auto"/>
      <w:outlineLvl w:val="0"/>
    </w:pPr>
    <w:rPr>
      <w:rFonts w:ascii="Calibri" w:hAnsi="Calibri"/>
      <w:b/>
      <w:kern w:val="44"/>
      <w:sz w:val="44"/>
      <w:szCs w:val="20"/>
    </w:rPr>
  </w:style>
  <w:style w:type="paragraph" w:styleId="3">
    <w:name w:val="heading 2"/>
    <w:basedOn w:val="1"/>
    <w:next w:val="1"/>
    <w:link w:val="42"/>
    <w:qFormat/>
    <w:uiPriority w:val="99"/>
    <w:pPr>
      <w:keepNext/>
      <w:keepLines/>
      <w:spacing w:line="416" w:lineRule="auto"/>
      <w:outlineLvl w:val="1"/>
    </w:pPr>
    <w:rPr>
      <w:rFonts w:ascii="黑体" w:hAnsi="黑体" w:eastAsia="黑体"/>
      <w:kern w:val="0"/>
      <w:szCs w:val="20"/>
    </w:rPr>
  </w:style>
  <w:style w:type="paragraph" w:styleId="4">
    <w:name w:val="heading 3"/>
    <w:basedOn w:val="1"/>
    <w:next w:val="1"/>
    <w:link w:val="55"/>
    <w:qFormat/>
    <w:uiPriority w:val="99"/>
    <w:pPr>
      <w:keepNext/>
      <w:keepLines/>
      <w:spacing w:line="416" w:lineRule="auto"/>
      <w:outlineLvl w:val="2"/>
    </w:pPr>
    <w:rPr>
      <w:rFonts w:ascii="黑体" w:hAnsi="黑体" w:eastAsia="黑体"/>
      <w:kern w:val="0"/>
      <w:szCs w:val="20"/>
    </w:rPr>
  </w:style>
  <w:style w:type="paragraph" w:styleId="5">
    <w:name w:val="heading 4"/>
    <w:basedOn w:val="1"/>
    <w:next w:val="1"/>
    <w:link w:val="47"/>
    <w:qFormat/>
    <w:uiPriority w:val="99"/>
    <w:pPr>
      <w:keepNext/>
      <w:keepLines/>
      <w:spacing w:before="280" w:after="290" w:line="376" w:lineRule="auto"/>
      <w:outlineLvl w:val="3"/>
    </w:pPr>
    <w:rPr>
      <w:rFonts w:ascii="黑体" w:hAnsi="黑体" w:eastAsia="黑体"/>
      <w:kern w:val="0"/>
      <w:szCs w:val="20"/>
    </w:rPr>
  </w:style>
  <w:style w:type="paragraph" w:styleId="6">
    <w:name w:val="heading 5"/>
    <w:basedOn w:val="1"/>
    <w:next w:val="1"/>
    <w:link w:val="41"/>
    <w:qFormat/>
    <w:uiPriority w:val="99"/>
    <w:pPr>
      <w:keepNext/>
      <w:keepLines/>
      <w:spacing w:before="280" w:after="290" w:line="376" w:lineRule="auto"/>
      <w:outlineLvl w:val="4"/>
    </w:pPr>
    <w:rPr>
      <w:rFonts w:ascii="Calibri" w:hAnsi="Calibri"/>
      <w:b/>
      <w:kern w:val="0"/>
      <w:sz w:val="28"/>
      <w:szCs w:val="20"/>
    </w:rPr>
  </w:style>
  <w:style w:type="paragraph" w:styleId="7">
    <w:name w:val="heading 6"/>
    <w:basedOn w:val="1"/>
    <w:next w:val="1"/>
    <w:link w:val="46"/>
    <w:qFormat/>
    <w:uiPriority w:val="99"/>
    <w:pPr>
      <w:keepNext/>
      <w:keepLines/>
      <w:spacing w:before="240" w:after="64" w:line="320" w:lineRule="auto"/>
      <w:outlineLvl w:val="5"/>
    </w:pPr>
    <w:rPr>
      <w:rFonts w:ascii="Cambria" w:hAnsi="Cambria"/>
      <w:b/>
      <w:sz w:val="2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2520" w:leftChars="1200"/>
    </w:pPr>
  </w:style>
  <w:style w:type="paragraph" w:styleId="9">
    <w:name w:val="Document Map"/>
    <w:basedOn w:val="1"/>
    <w:link w:val="54"/>
    <w:qFormat/>
    <w:uiPriority w:val="99"/>
    <w:rPr>
      <w:rFonts w:ascii="宋体" w:hAnsi="Calibri"/>
      <w:kern w:val="0"/>
      <w:sz w:val="18"/>
      <w:szCs w:val="20"/>
    </w:rPr>
  </w:style>
  <w:style w:type="paragraph" w:styleId="10">
    <w:name w:val="annotation text"/>
    <w:basedOn w:val="1"/>
    <w:link w:val="48"/>
    <w:qFormat/>
    <w:uiPriority w:val="99"/>
    <w:pPr>
      <w:jc w:val="left"/>
    </w:pPr>
    <w:rPr>
      <w:rFonts w:ascii="Calibri" w:hAnsi="Calibri"/>
      <w:kern w:val="0"/>
      <w:sz w:val="20"/>
      <w:szCs w:val="20"/>
    </w:rPr>
  </w:style>
  <w:style w:type="paragraph" w:styleId="11">
    <w:name w:val="Body Text"/>
    <w:basedOn w:val="1"/>
    <w:link w:val="65"/>
    <w:qFormat/>
    <w:uiPriority w:val="1"/>
    <w:pPr>
      <w:spacing w:before="109"/>
      <w:ind w:left="120"/>
      <w:jc w:val="left"/>
    </w:pPr>
    <w:rPr>
      <w:rFonts w:ascii="宋体" w:hAnsi="宋体"/>
      <w:kern w:val="0"/>
      <w:szCs w:val="21"/>
      <w:lang w:eastAsia="en-US"/>
    </w:rPr>
  </w:style>
  <w:style w:type="paragraph" w:styleId="12">
    <w:name w:val="toc 5"/>
    <w:basedOn w:val="1"/>
    <w:next w:val="1"/>
    <w:qFormat/>
    <w:uiPriority w:val="39"/>
    <w:pPr>
      <w:ind w:left="1680" w:leftChars="800"/>
    </w:pPr>
  </w:style>
  <w:style w:type="paragraph" w:styleId="13">
    <w:name w:val="toc 3"/>
    <w:basedOn w:val="1"/>
    <w:next w:val="1"/>
    <w:qFormat/>
    <w:uiPriority w:val="39"/>
    <w:pPr>
      <w:ind w:left="840" w:leftChars="400"/>
    </w:pPr>
  </w:style>
  <w:style w:type="paragraph" w:styleId="14">
    <w:name w:val="toc 8"/>
    <w:basedOn w:val="1"/>
    <w:next w:val="1"/>
    <w:qFormat/>
    <w:uiPriority w:val="39"/>
    <w:pPr>
      <w:ind w:left="2940" w:leftChars="1400"/>
    </w:pPr>
  </w:style>
  <w:style w:type="paragraph" w:styleId="15">
    <w:name w:val="Date"/>
    <w:basedOn w:val="1"/>
    <w:next w:val="1"/>
    <w:link w:val="44"/>
    <w:qFormat/>
    <w:uiPriority w:val="99"/>
    <w:pPr>
      <w:ind w:left="100" w:leftChars="2500"/>
    </w:pPr>
    <w:rPr>
      <w:rFonts w:ascii="Calibri" w:hAnsi="Calibri"/>
      <w:kern w:val="0"/>
      <w:sz w:val="20"/>
      <w:szCs w:val="20"/>
    </w:rPr>
  </w:style>
  <w:style w:type="paragraph" w:styleId="16">
    <w:name w:val="endnote text"/>
    <w:basedOn w:val="1"/>
    <w:link w:val="72"/>
    <w:qFormat/>
    <w:uiPriority w:val="99"/>
    <w:pPr>
      <w:snapToGrid w:val="0"/>
      <w:jc w:val="left"/>
    </w:pPr>
  </w:style>
  <w:style w:type="paragraph" w:styleId="17">
    <w:name w:val="Balloon Text"/>
    <w:basedOn w:val="1"/>
    <w:link w:val="37"/>
    <w:qFormat/>
    <w:uiPriority w:val="99"/>
    <w:rPr>
      <w:rFonts w:ascii="Calibri" w:hAnsi="Calibri"/>
      <w:kern w:val="0"/>
      <w:sz w:val="18"/>
      <w:szCs w:val="20"/>
    </w:rPr>
  </w:style>
  <w:style w:type="paragraph" w:styleId="18">
    <w:name w:val="footer"/>
    <w:basedOn w:val="1"/>
    <w:link w:val="45"/>
    <w:qFormat/>
    <w:uiPriority w:val="99"/>
    <w:pPr>
      <w:tabs>
        <w:tab w:val="center" w:pos="4153"/>
        <w:tab w:val="right" w:pos="8306"/>
      </w:tabs>
      <w:snapToGrid w:val="0"/>
      <w:jc w:val="left"/>
    </w:pPr>
    <w:rPr>
      <w:rFonts w:ascii="Calibri" w:hAnsi="Calibri"/>
      <w:kern w:val="0"/>
      <w:sz w:val="18"/>
      <w:szCs w:val="20"/>
    </w:rPr>
  </w:style>
  <w:style w:type="paragraph" w:styleId="19">
    <w:name w:val="header"/>
    <w:basedOn w:val="1"/>
    <w:link w:val="51"/>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20">
    <w:name w:val="toc 1"/>
    <w:basedOn w:val="1"/>
    <w:next w:val="1"/>
    <w:qFormat/>
    <w:uiPriority w:val="39"/>
  </w:style>
  <w:style w:type="paragraph" w:styleId="21">
    <w:name w:val="toc 4"/>
    <w:basedOn w:val="1"/>
    <w:next w:val="1"/>
    <w:qFormat/>
    <w:uiPriority w:val="39"/>
    <w:pPr>
      <w:ind w:left="1260" w:leftChars="600"/>
    </w:pPr>
  </w:style>
  <w:style w:type="paragraph" w:styleId="22">
    <w:name w:val="footnote text"/>
    <w:basedOn w:val="1"/>
    <w:link w:val="73"/>
    <w:qFormat/>
    <w:uiPriority w:val="99"/>
    <w:pPr>
      <w:snapToGrid w:val="0"/>
      <w:jc w:val="left"/>
    </w:pPr>
    <w:rPr>
      <w:sz w:val="18"/>
      <w:szCs w:val="18"/>
    </w:rPr>
  </w:style>
  <w:style w:type="paragraph" w:styleId="23">
    <w:name w:val="toc 6"/>
    <w:basedOn w:val="1"/>
    <w:next w:val="1"/>
    <w:qFormat/>
    <w:uiPriority w:val="39"/>
    <w:pPr>
      <w:ind w:left="2100" w:leftChars="1000"/>
    </w:pPr>
  </w:style>
  <w:style w:type="paragraph" w:styleId="24">
    <w:name w:val="toc 2"/>
    <w:basedOn w:val="1"/>
    <w:next w:val="1"/>
    <w:qFormat/>
    <w:uiPriority w:val="39"/>
    <w:pPr>
      <w:ind w:left="420" w:leftChars="200"/>
    </w:pPr>
  </w:style>
  <w:style w:type="paragraph" w:styleId="25">
    <w:name w:val="toc 9"/>
    <w:basedOn w:val="1"/>
    <w:next w:val="1"/>
    <w:qFormat/>
    <w:uiPriority w:val="39"/>
    <w:pPr>
      <w:ind w:left="3360" w:leftChars="1600"/>
    </w:pPr>
  </w:style>
  <w:style w:type="paragraph" w:styleId="26">
    <w:name w:val="Normal (Web)"/>
    <w:basedOn w:val="1"/>
    <w:qFormat/>
    <w:uiPriority w:val="99"/>
    <w:rPr>
      <w:sz w:val="24"/>
    </w:rPr>
  </w:style>
  <w:style w:type="paragraph" w:styleId="27">
    <w:name w:val="annotation subject"/>
    <w:basedOn w:val="10"/>
    <w:next w:val="10"/>
    <w:link w:val="52"/>
    <w:qFormat/>
    <w:uiPriority w:val="99"/>
    <w:rPr>
      <w:b/>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endnote reference"/>
    <w:basedOn w:val="30"/>
    <w:qFormat/>
    <w:uiPriority w:val="99"/>
    <w:rPr>
      <w:vertAlign w:val="superscript"/>
    </w:rPr>
  </w:style>
  <w:style w:type="character" w:styleId="33">
    <w:name w:val="page number"/>
    <w:qFormat/>
    <w:uiPriority w:val="99"/>
    <w:rPr>
      <w:rFonts w:cs="Times New Roman"/>
    </w:rPr>
  </w:style>
  <w:style w:type="character" w:styleId="34">
    <w:name w:val="Hyperlink"/>
    <w:qFormat/>
    <w:uiPriority w:val="99"/>
    <w:rPr>
      <w:rFonts w:cs="Times New Roman"/>
      <w:color w:val="0000FF"/>
      <w:u w:val="single"/>
    </w:rPr>
  </w:style>
  <w:style w:type="character" w:styleId="35">
    <w:name w:val="annotation reference"/>
    <w:qFormat/>
    <w:uiPriority w:val="99"/>
    <w:rPr>
      <w:rFonts w:cs="Times New Roman"/>
      <w:sz w:val="21"/>
    </w:rPr>
  </w:style>
  <w:style w:type="character" w:styleId="36">
    <w:name w:val="footnote reference"/>
    <w:basedOn w:val="30"/>
    <w:qFormat/>
    <w:uiPriority w:val="99"/>
    <w:rPr>
      <w:vertAlign w:val="superscript"/>
    </w:rPr>
  </w:style>
  <w:style w:type="character" w:customStyle="1" w:styleId="37">
    <w:name w:val="批注框文本 字符"/>
    <w:link w:val="17"/>
    <w:qFormat/>
    <w:uiPriority w:val="99"/>
    <w:rPr>
      <w:rFonts w:ascii="Calibri" w:hAnsi="Calibri" w:eastAsia="宋体" w:cs="Times New Roman"/>
      <w:kern w:val="0"/>
      <w:sz w:val="18"/>
    </w:rPr>
  </w:style>
  <w:style w:type="character" w:customStyle="1" w:styleId="38">
    <w:name w:val="Date Char1"/>
    <w:qFormat/>
    <w:uiPriority w:val="99"/>
  </w:style>
  <w:style w:type="character" w:customStyle="1" w:styleId="39">
    <w:name w:val="Balloon Text Char1"/>
    <w:qFormat/>
    <w:uiPriority w:val="99"/>
    <w:rPr>
      <w:sz w:val="2"/>
    </w:rPr>
  </w:style>
  <w:style w:type="character" w:customStyle="1" w:styleId="40">
    <w:name w:val="Comment Text Char1"/>
    <w:qFormat/>
    <w:uiPriority w:val="99"/>
  </w:style>
  <w:style w:type="character" w:customStyle="1" w:styleId="41">
    <w:name w:val="标题 5 字符"/>
    <w:link w:val="6"/>
    <w:qFormat/>
    <w:uiPriority w:val="99"/>
    <w:rPr>
      <w:rFonts w:ascii="Calibri" w:hAnsi="Calibri" w:eastAsia="宋体" w:cs="Times New Roman"/>
      <w:b/>
      <w:kern w:val="0"/>
      <w:sz w:val="28"/>
    </w:rPr>
  </w:style>
  <w:style w:type="character" w:customStyle="1" w:styleId="42">
    <w:name w:val="标题 2 字符"/>
    <w:link w:val="3"/>
    <w:qFormat/>
    <w:uiPriority w:val="99"/>
    <w:rPr>
      <w:rFonts w:ascii="黑体" w:hAnsi="黑体" w:eastAsia="黑体"/>
      <w:sz w:val="21"/>
    </w:rPr>
  </w:style>
  <w:style w:type="character" w:customStyle="1" w:styleId="43">
    <w:name w:val="Comment Subject Char1"/>
    <w:qFormat/>
    <w:uiPriority w:val="99"/>
    <w:rPr>
      <w:rFonts w:ascii="Calibri" w:hAnsi="Calibri" w:eastAsia="宋体"/>
      <w:b/>
      <w:kern w:val="0"/>
      <w:sz w:val="20"/>
    </w:rPr>
  </w:style>
  <w:style w:type="character" w:customStyle="1" w:styleId="44">
    <w:name w:val="日期 字符"/>
    <w:link w:val="15"/>
    <w:qFormat/>
    <w:uiPriority w:val="99"/>
    <w:rPr>
      <w:rFonts w:ascii="Calibri" w:hAnsi="Calibri" w:eastAsia="宋体" w:cs="Times New Roman"/>
      <w:kern w:val="0"/>
      <w:sz w:val="20"/>
    </w:rPr>
  </w:style>
  <w:style w:type="character" w:customStyle="1" w:styleId="45">
    <w:name w:val="页脚 字符"/>
    <w:link w:val="18"/>
    <w:qFormat/>
    <w:uiPriority w:val="99"/>
    <w:rPr>
      <w:rFonts w:ascii="Calibri" w:hAnsi="Calibri" w:eastAsia="宋体" w:cs="Times New Roman"/>
      <w:kern w:val="0"/>
      <w:sz w:val="18"/>
    </w:rPr>
  </w:style>
  <w:style w:type="character" w:customStyle="1" w:styleId="46">
    <w:name w:val="标题 6 字符"/>
    <w:link w:val="7"/>
    <w:qFormat/>
    <w:uiPriority w:val="99"/>
    <w:rPr>
      <w:rFonts w:ascii="Cambria" w:hAnsi="Cambria" w:eastAsia="宋体" w:cs="Times New Roman"/>
      <w:b/>
      <w:kern w:val="2"/>
      <w:sz w:val="24"/>
    </w:rPr>
  </w:style>
  <w:style w:type="character" w:customStyle="1" w:styleId="47">
    <w:name w:val="标题 4 字符"/>
    <w:link w:val="5"/>
    <w:qFormat/>
    <w:uiPriority w:val="99"/>
    <w:rPr>
      <w:rFonts w:ascii="黑体" w:hAnsi="黑体" w:eastAsia="黑体"/>
      <w:sz w:val="21"/>
    </w:rPr>
  </w:style>
  <w:style w:type="character" w:customStyle="1" w:styleId="48">
    <w:name w:val="批注文字 字符1"/>
    <w:link w:val="10"/>
    <w:qFormat/>
    <w:uiPriority w:val="99"/>
    <w:rPr>
      <w:rFonts w:ascii="Calibri" w:hAnsi="Calibri" w:eastAsia="宋体" w:cs="Times New Roman"/>
      <w:kern w:val="0"/>
      <w:sz w:val="20"/>
    </w:rPr>
  </w:style>
  <w:style w:type="character" w:customStyle="1" w:styleId="49">
    <w:name w:val="样式 首行缩进:  2 字符 Char Char"/>
    <w:link w:val="50"/>
    <w:qFormat/>
    <w:uiPriority w:val="99"/>
    <w:rPr>
      <w:sz w:val="24"/>
    </w:rPr>
  </w:style>
  <w:style w:type="paragraph" w:customStyle="1" w:styleId="50">
    <w:name w:val="样式 首行缩进:  2 字符"/>
    <w:basedOn w:val="1"/>
    <w:link w:val="49"/>
    <w:qFormat/>
    <w:uiPriority w:val="99"/>
    <w:pPr>
      <w:spacing w:line="400" w:lineRule="exact"/>
      <w:ind w:firstLine="200" w:firstLineChars="200"/>
    </w:pPr>
    <w:rPr>
      <w:kern w:val="0"/>
      <w:sz w:val="24"/>
      <w:szCs w:val="20"/>
    </w:rPr>
  </w:style>
  <w:style w:type="character" w:customStyle="1" w:styleId="51">
    <w:name w:val="页眉 字符"/>
    <w:link w:val="19"/>
    <w:qFormat/>
    <w:uiPriority w:val="99"/>
    <w:rPr>
      <w:rFonts w:ascii="Calibri" w:hAnsi="Calibri" w:eastAsia="宋体" w:cs="Times New Roman"/>
      <w:kern w:val="0"/>
      <w:sz w:val="18"/>
    </w:rPr>
  </w:style>
  <w:style w:type="character" w:customStyle="1" w:styleId="52">
    <w:name w:val="批注主题 字符"/>
    <w:link w:val="27"/>
    <w:qFormat/>
    <w:uiPriority w:val="99"/>
    <w:rPr>
      <w:rFonts w:ascii="Calibri" w:hAnsi="Calibri" w:eastAsia="宋体" w:cs="Times New Roman"/>
      <w:b/>
      <w:kern w:val="0"/>
      <w:sz w:val="20"/>
    </w:rPr>
  </w:style>
  <w:style w:type="character" w:customStyle="1" w:styleId="53">
    <w:name w:val="Document Map Char1"/>
    <w:qFormat/>
    <w:uiPriority w:val="99"/>
    <w:rPr>
      <w:rFonts w:ascii="Times New Roman" w:hAnsi="Times New Roman"/>
      <w:sz w:val="2"/>
    </w:rPr>
  </w:style>
  <w:style w:type="character" w:customStyle="1" w:styleId="54">
    <w:name w:val="文档结构图 字符"/>
    <w:link w:val="9"/>
    <w:qFormat/>
    <w:uiPriority w:val="99"/>
    <w:rPr>
      <w:rFonts w:ascii="宋体" w:hAnsi="Calibri" w:eastAsia="宋体" w:cs="Times New Roman"/>
      <w:kern w:val="0"/>
      <w:sz w:val="18"/>
    </w:rPr>
  </w:style>
  <w:style w:type="character" w:customStyle="1" w:styleId="55">
    <w:name w:val="标题 3 字符"/>
    <w:link w:val="4"/>
    <w:qFormat/>
    <w:uiPriority w:val="99"/>
    <w:rPr>
      <w:rFonts w:ascii="黑体" w:hAnsi="黑体" w:eastAsia="黑体"/>
      <w:sz w:val="21"/>
    </w:rPr>
  </w:style>
  <w:style w:type="character" w:customStyle="1" w:styleId="56">
    <w:name w:val="标题 1 字符"/>
    <w:link w:val="2"/>
    <w:qFormat/>
    <w:uiPriority w:val="99"/>
    <w:rPr>
      <w:rFonts w:ascii="Calibri" w:hAnsi="Calibri" w:eastAsia="宋体" w:cs="Times New Roman"/>
      <w:b/>
      <w:kern w:val="44"/>
      <w:sz w:val="44"/>
    </w:rPr>
  </w:style>
  <w:style w:type="paragraph" w:customStyle="1" w:styleId="5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8">
    <w:name w:val="List Paragraph"/>
    <w:basedOn w:val="1"/>
    <w:qFormat/>
    <w:uiPriority w:val="99"/>
    <w:pPr>
      <w:ind w:firstLine="420" w:firstLineChars="200"/>
    </w:pPr>
  </w:style>
  <w:style w:type="paragraph" w:customStyle="1" w:styleId="5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0">
    <w:name w:val="列出段落1"/>
    <w:basedOn w:val="1"/>
    <w:qFormat/>
    <w:uiPriority w:val="99"/>
    <w:pPr>
      <w:ind w:firstLine="420" w:firstLineChars="200"/>
    </w:pPr>
  </w:style>
  <w:style w:type="paragraph" w:customStyle="1" w:styleId="61">
    <w:name w:val="列出段落11"/>
    <w:basedOn w:val="1"/>
    <w:qFormat/>
    <w:uiPriority w:val="99"/>
    <w:pPr>
      <w:ind w:firstLine="420" w:firstLineChars="200"/>
    </w:pPr>
    <w:rPr>
      <w:rFonts w:cs="黑体"/>
    </w:rPr>
  </w:style>
  <w:style w:type="paragraph" w:customStyle="1" w:styleId="62">
    <w:name w:val="项目正文"/>
    <w:basedOn w:val="1"/>
    <w:qFormat/>
    <w:uiPriority w:val="99"/>
    <w:pPr>
      <w:spacing w:line="360" w:lineRule="auto"/>
      <w:ind w:firstLine="420"/>
    </w:pPr>
    <w:rPr>
      <w:rFonts w:cs="宋体"/>
      <w:sz w:val="24"/>
      <w:szCs w:val="20"/>
    </w:rPr>
  </w:style>
  <w:style w:type="paragraph" w:customStyle="1" w:styleId="63">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4">
    <w:name w:val="正文文本 字符"/>
    <w:basedOn w:val="30"/>
    <w:qFormat/>
    <w:uiPriority w:val="99"/>
    <w:rPr>
      <w:kern w:val="2"/>
      <w:sz w:val="21"/>
      <w:szCs w:val="22"/>
    </w:rPr>
  </w:style>
  <w:style w:type="character" w:customStyle="1" w:styleId="65">
    <w:name w:val="正文文本 字符1"/>
    <w:link w:val="11"/>
    <w:qFormat/>
    <w:uiPriority w:val="1"/>
    <w:rPr>
      <w:rFonts w:ascii="宋体" w:hAnsi="宋体"/>
      <w:sz w:val="21"/>
      <w:szCs w:val="21"/>
      <w:lang w:eastAsia="en-US"/>
    </w:rPr>
  </w:style>
  <w:style w:type="paragraph" w:customStyle="1" w:styleId="6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7">
    <w:name w:val="修订1"/>
    <w:qFormat/>
    <w:uiPriority w:val="99"/>
    <w:rPr>
      <w:rFonts w:ascii="Times New Roman" w:hAnsi="Times New Roman" w:eastAsia="宋体" w:cs="Times New Roman"/>
      <w:kern w:val="2"/>
      <w:sz w:val="21"/>
      <w:szCs w:val="22"/>
      <w:lang w:val="en-US" w:eastAsia="zh-CN" w:bidi="ar-SA"/>
    </w:rPr>
  </w:style>
  <w:style w:type="paragraph" w:customStyle="1" w:styleId="68">
    <w:name w:val="段"/>
    <w:link w:val="9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9">
    <w:name w:val="未处理的提及1"/>
    <w:basedOn w:val="30"/>
    <w:qFormat/>
    <w:uiPriority w:val="99"/>
    <w:rPr>
      <w:color w:val="808080"/>
      <w:shd w:val="clear" w:color="auto" w:fill="E6E6E6"/>
    </w:rPr>
  </w:style>
  <w:style w:type="paragraph" w:customStyle="1" w:styleId="70">
    <w:name w:val="正文1"/>
    <w:link w:val="71"/>
    <w:qFormat/>
    <w:uiPriority w:val="0"/>
    <w:pPr>
      <w:spacing w:line="360" w:lineRule="auto"/>
      <w:ind w:firstLine="480" w:firstLineChars="200"/>
    </w:pPr>
    <w:rPr>
      <w:rFonts w:ascii="Times New Roman" w:hAnsi="Times New Roman" w:eastAsia="宋体" w:cs="Times New Roman"/>
      <w:sz w:val="24"/>
      <w:lang w:val="en-US" w:eastAsia="zh-CN" w:bidi="ar-SA"/>
    </w:rPr>
  </w:style>
  <w:style w:type="character" w:customStyle="1" w:styleId="71">
    <w:name w:val="正文 Char"/>
    <w:basedOn w:val="30"/>
    <w:link w:val="70"/>
    <w:qFormat/>
    <w:uiPriority w:val="0"/>
    <w:rPr>
      <w:sz w:val="24"/>
      <w:lang w:val="en-US" w:eastAsia="zh-CN" w:bidi="ar-SA"/>
    </w:rPr>
  </w:style>
  <w:style w:type="character" w:customStyle="1" w:styleId="72">
    <w:name w:val="尾注文本 字符"/>
    <w:basedOn w:val="30"/>
    <w:link w:val="16"/>
    <w:qFormat/>
    <w:uiPriority w:val="99"/>
    <w:rPr>
      <w:kern w:val="2"/>
      <w:sz w:val="21"/>
      <w:szCs w:val="22"/>
    </w:rPr>
  </w:style>
  <w:style w:type="character" w:customStyle="1" w:styleId="73">
    <w:name w:val="脚注文本 字符"/>
    <w:basedOn w:val="30"/>
    <w:link w:val="22"/>
    <w:qFormat/>
    <w:uiPriority w:val="99"/>
    <w:rPr>
      <w:kern w:val="2"/>
      <w:sz w:val="18"/>
      <w:szCs w:val="18"/>
    </w:rPr>
  </w:style>
  <w:style w:type="paragraph" w:customStyle="1" w:styleId="74">
    <w:name w:val="文字"/>
    <w:basedOn w:val="1"/>
    <w:qFormat/>
    <w:uiPriority w:val="99"/>
    <w:pPr>
      <w:widowControl/>
      <w:spacing w:afterLines="50" w:line="360" w:lineRule="auto"/>
      <w:ind w:firstLine="420"/>
    </w:pPr>
    <w:rPr>
      <w:kern w:val="0"/>
      <w:sz w:val="24"/>
      <w:szCs w:val="24"/>
    </w:rPr>
  </w:style>
  <w:style w:type="character" w:customStyle="1" w:styleId="75">
    <w:name w:val="批注文字 字符"/>
    <w:qFormat/>
    <w:uiPriority w:val="99"/>
    <w:rPr>
      <w:rFonts w:ascii="Calibri" w:hAnsi="Calibri" w:eastAsia="宋体" w:cs="Times New Roman"/>
      <w:kern w:val="0"/>
      <w:sz w:val="20"/>
    </w:rPr>
  </w:style>
  <w:style w:type="paragraph" w:customStyle="1" w:styleId="76">
    <w:name w:val="封面标题6"/>
    <w:basedOn w:val="1"/>
    <w:qFormat/>
    <w:uiPriority w:val="0"/>
    <w:pPr>
      <w:ind w:firstLine="350" w:firstLineChars="350"/>
      <w:jc w:val="left"/>
    </w:pPr>
    <w:rPr>
      <w:rFonts w:eastAsia="仿宋_GB2312"/>
      <w:b/>
      <w:szCs w:val="21"/>
    </w:rPr>
  </w:style>
  <w:style w:type="paragraph" w:customStyle="1" w:styleId="77">
    <w:name w:val="_Style 5"/>
    <w:basedOn w:val="2"/>
    <w:next w:val="1"/>
    <w:qFormat/>
    <w:uiPriority w:val="39"/>
    <w:pPr>
      <w:widowControl/>
      <w:spacing w:before="480" w:line="276" w:lineRule="auto"/>
      <w:jc w:val="left"/>
      <w:outlineLvl w:val="9"/>
    </w:pPr>
    <w:rPr>
      <w:rFonts w:ascii="等线 Light" w:hAnsi="等线 Light" w:eastAsia="等线 Light"/>
      <w:color w:val="2F5496"/>
      <w:kern w:val="0"/>
      <w:sz w:val="28"/>
      <w:szCs w:val="28"/>
    </w:rPr>
  </w:style>
  <w:style w:type="paragraph" w:customStyle="1" w:styleId="78">
    <w:name w:val="表格文字"/>
    <w:basedOn w:val="1"/>
    <w:qFormat/>
    <w:uiPriority w:val="0"/>
    <w:pPr>
      <w:adjustRightInd w:val="0"/>
      <w:snapToGrid w:val="0"/>
      <w:spacing w:line="400" w:lineRule="exact"/>
      <w:jc w:val="center"/>
    </w:pPr>
    <w:rPr>
      <w:kern w:val="0"/>
      <w:sz w:val="18"/>
    </w:rPr>
  </w:style>
  <w:style w:type="paragraph" w:customStyle="1" w:styleId="7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2">
    <w:name w:val="0-样式1"/>
    <w:basedOn w:val="1"/>
    <w:next w:val="1"/>
    <w:qFormat/>
    <w:uiPriority w:val="0"/>
    <w:rPr>
      <w:rFonts w:ascii="黑体" w:hAnsi="黑体"/>
    </w:rPr>
  </w:style>
  <w:style w:type="paragraph" w:customStyle="1" w:styleId="83">
    <w:name w:val="0-样式2"/>
    <w:basedOn w:val="1"/>
    <w:next w:val="1"/>
    <w:qFormat/>
    <w:uiPriority w:val="0"/>
    <w:pPr>
      <w:numPr>
        <w:ilvl w:val="0"/>
        <w:numId w:val="1"/>
      </w:numPr>
      <w:ind w:left="620" w:leftChars="200"/>
    </w:pPr>
    <w:rPr>
      <w:rFonts w:ascii="黑体" w:hAnsi="黑体"/>
    </w:rPr>
  </w:style>
  <w:style w:type="paragraph" w:customStyle="1" w:styleId="84">
    <w:name w:val="表名"/>
    <w:basedOn w:val="1"/>
    <w:next w:val="1"/>
    <w:qFormat/>
    <w:uiPriority w:val="0"/>
    <w:pPr>
      <w:spacing w:beforeLines="50" w:afterLines="50"/>
      <w:jc w:val="center"/>
    </w:pPr>
    <w:rPr>
      <w:rFonts w:ascii="黑体" w:hAnsi="黑体" w:eastAsia="黑体"/>
      <w:spacing w:val="6"/>
      <w:szCs w:val="21"/>
    </w:rPr>
  </w:style>
  <w:style w:type="paragraph" w:customStyle="1" w:styleId="85">
    <w:name w:val="正文-表"/>
    <w:basedOn w:val="1"/>
    <w:qFormat/>
    <w:uiPriority w:val="0"/>
    <w:pPr>
      <w:adjustRightInd w:val="0"/>
      <w:snapToGrid w:val="0"/>
      <w:jc w:val="center"/>
    </w:pPr>
    <w:rPr>
      <w:rFonts w:ascii="黑体" w:hAnsi="黑体"/>
      <w:bCs/>
      <w:spacing w:val="6"/>
      <w:sz w:val="18"/>
      <w:szCs w:val="21"/>
    </w:rPr>
  </w:style>
  <w:style w:type="paragraph" w:customStyle="1" w:styleId="86">
    <w:name w:val="0-章样式"/>
    <w:basedOn w:val="2"/>
    <w:next w:val="1"/>
    <w:qFormat/>
    <w:uiPriority w:val="0"/>
    <w:pPr>
      <w:keepNext w:val="0"/>
      <w:keepLines w:val="0"/>
      <w:spacing w:beforeLines="100" w:afterLines="100" w:line="240" w:lineRule="auto"/>
      <w:jc w:val="left"/>
    </w:pPr>
    <w:rPr>
      <w:rFonts w:ascii="黑体" w:hAnsi="黑体" w:eastAsia="黑体"/>
      <w:b w:val="0"/>
      <w:spacing w:val="2"/>
      <w:sz w:val="21"/>
      <w:szCs w:val="32"/>
    </w:rPr>
  </w:style>
  <w:style w:type="paragraph" w:customStyle="1" w:styleId="87">
    <w:name w:val="一级条标题"/>
    <w:next w:val="68"/>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88">
    <w:name w:val="p0"/>
    <w:basedOn w:val="1"/>
    <w:qFormat/>
    <w:uiPriority w:val="0"/>
    <w:pPr>
      <w:widowControl/>
    </w:pPr>
    <w:rPr>
      <w:kern w:val="0"/>
      <w:szCs w:val="21"/>
    </w:rPr>
  </w:style>
  <w:style w:type="paragraph" w:customStyle="1" w:styleId="89">
    <w:name w:val="修订2"/>
    <w:hidden/>
    <w:unhideWhenUsed/>
    <w:qFormat/>
    <w:uiPriority w:val="99"/>
    <w:rPr>
      <w:rFonts w:ascii="Times New Roman" w:hAnsi="Times New Roman" w:eastAsia="宋体" w:cs="Times New Roman"/>
      <w:kern w:val="2"/>
      <w:sz w:val="21"/>
      <w:szCs w:val="22"/>
      <w:lang w:val="en-US" w:eastAsia="zh-CN" w:bidi="ar-SA"/>
    </w:rPr>
  </w:style>
  <w:style w:type="character" w:customStyle="1" w:styleId="90">
    <w:name w:val="段 Char"/>
    <w:link w:val="68"/>
    <w:qFormat/>
    <w:locked/>
    <w:uiPriority w:val="0"/>
    <w:rPr>
      <w:rFonts w:ascii="宋体"/>
      <w:sz w:val="21"/>
    </w:rPr>
  </w:style>
  <w:style w:type="paragraph" w:customStyle="1" w:styleId="91">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92">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93">
    <w:name w:val="修订5"/>
    <w:hidden/>
    <w:unhideWhenUsed/>
    <w:qFormat/>
    <w:uiPriority w:val="99"/>
    <w:rPr>
      <w:rFonts w:ascii="Times New Roman" w:hAnsi="Times New Roman" w:eastAsia="宋体" w:cs="Times New Roman"/>
      <w:kern w:val="2"/>
      <w:sz w:val="21"/>
      <w:szCs w:val="22"/>
      <w:lang w:val="en-US" w:eastAsia="zh-CN" w:bidi="ar-SA"/>
    </w:rPr>
  </w:style>
  <w:style w:type="paragraph" w:customStyle="1" w:styleId="94">
    <w:name w:val="修订6"/>
    <w:hidden/>
    <w:unhideWhenUsed/>
    <w:uiPriority w:val="99"/>
    <w:rPr>
      <w:rFonts w:ascii="Times New Roman" w:hAnsi="Times New Roman" w:eastAsia="宋体" w:cs="Times New Roman"/>
      <w:kern w:val="2"/>
      <w:sz w:val="21"/>
      <w:szCs w:val="22"/>
      <w:lang w:val="en-US" w:eastAsia="zh-CN" w:bidi="ar-SA"/>
    </w:rPr>
  </w:style>
  <w:style w:type="paragraph" w:customStyle="1" w:styleId="95">
    <w:name w:val="Revision"/>
    <w:hidden/>
    <w:unhideWhenUsed/>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package" Target="embeddings/Microsoft_Visio___1.vsdx"/><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8DC6F-15C4-4EB0-9372-B0FC3E424B13}">
  <ds:schemaRefs/>
</ds:datastoreItem>
</file>

<file path=docProps/app.xml><?xml version="1.0" encoding="utf-8"?>
<Properties xmlns="http://schemas.openxmlformats.org/officeDocument/2006/extended-properties" xmlns:vt="http://schemas.openxmlformats.org/officeDocument/2006/docPropsVTypes">
  <Template>Normal</Template>
  <Company>Magus</Company>
  <Pages>16</Pages>
  <Words>8623</Words>
  <Characters>9668</Characters>
  <Lines>86</Lines>
  <Paragraphs>24</Paragraphs>
  <TotalTime>32</TotalTime>
  <ScaleCrop>false</ScaleCrop>
  <LinksUpToDate>false</LinksUpToDate>
  <CharactersWithSpaces>10052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2025-07-02T12:20:00Z</dcterms:created>
  <dc:creator>yanghua</dc:creator>
  <cp:lastModifiedBy>知行小书童besos</cp:lastModifiedBy>
  <cp:lastPrinted>2020-01-27T03:02:00Z</cp:lastPrinted>
  <dcterms:modified xsi:type="dcterms:W3CDTF">2025-07-25T01:26:44Z</dcterms:modified>
  <dc:title>火电厂工况在线监控系统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90E6087959E9468E8291694DF4A20392_13</vt:lpwstr>
  </property>
  <property fmtid="{D5CDD505-2E9C-101B-9397-08002B2CF9AE}" pid="4" name="KSOTemplateDocerSaveRecord">
    <vt:lpwstr>eyJoZGlkIjoiM2ZiY2VkNmFjN2JmMThhZDc0ZDAwNzQ2YjRmZTQ2M2YiLCJ1c2VySWQiOiI2OTI5OTAzMDQifQ==</vt:lpwstr>
  </property>
</Properties>
</file>