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55139">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附件一：</w:t>
      </w:r>
    </w:p>
    <w:p w14:paraId="7A43687E">
      <w:pPr>
        <w:numPr>
          <w:ilvl w:val="0"/>
          <w:numId w:val="0"/>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污染场地修复综合成本效益分析技术指南</w:t>
      </w:r>
      <w:r>
        <w:rPr>
          <w:rFonts w:hint="eastAsia" w:ascii="仿宋" w:hAnsi="仿宋" w:eastAsia="仿宋" w:cs="仿宋"/>
          <w:sz w:val="32"/>
          <w:szCs w:val="32"/>
        </w:rPr>
        <w:t>》等</w:t>
      </w:r>
      <w:r>
        <w:rPr>
          <w:rFonts w:hint="eastAsia" w:ascii="仿宋" w:hAnsi="仿宋" w:eastAsia="仿宋" w:cs="仿宋"/>
          <w:color w:val="000000" w:themeColor="text1"/>
          <w:sz w:val="32"/>
          <w:szCs w:val="32"/>
          <w:lang w:val="en-US" w:eastAsia="zh-CN"/>
          <w14:textFill>
            <w14:solidFill>
              <w14:schemeClr w14:val="tx1"/>
            </w14:solidFill>
          </w14:textFill>
        </w:rPr>
        <w:t>十五项</w:t>
      </w:r>
      <w:r>
        <w:rPr>
          <w:rFonts w:hint="eastAsia" w:ascii="仿宋" w:hAnsi="仿宋" w:eastAsia="仿宋" w:cs="仿宋"/>
          <w:sz w:val="32"/>
          <w:szCs w:val="32"/>
        </w:rPr>
        <w:t>团体标准简介，</w:t>
      </w:r>
      <w:r>
        <w:rPr>
          <w:rFonts w:hint="eastAsia" w:ascii="仿宋" w:hAnsi="仿宋" w:eastAsia="仿宋" w:cs="仿宋"/>
          <w:sz w:val="32"/>
          <w:szCs w:val="32"/>
          <w:lang w:val="en-US" w:eastAsia="zh-CN"/>
        </w:rPr>
        <w:t>详细内容如下：</w:t>
      </w:r>
    </w:p>
    <w:p w14:paraId="139D3ED0">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w:t>
      </w:r>
    </w:p>
    <w:p w14:paraId="51FB1FE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标准名称：《西南地区历史遗留有色金属废渣堆场风险管控阶段性成效评价技术指南》</w:t>
      </w:r>
    </w:p>
    <w:p w14:paraId="0A17706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简要说明：西南地区有色金属资源丰富，是重要产区，产量占比大，企业多，但污染问题突出。“十四五”以来各省采取措施取得阶段性成效</w:t>
      </w:r>
      <w:r>
        <w:rPr>
          <w:rFonts w:hint="eastAsia" w:ascii="仿宋" w:hAnsi="仿宋" w:eastAsia="仿宋" w:cs="仿宋"/>
          <w:sz w:val="32"/>
          <w:szCs w:val="32"/>
          <w:lang w:eastAsia="zh-CN"/>
        </w:rPr>
        <w:t>。</w:t>
      </w:r>
      <w:r>
        <w:rPr>
          <w:rFonts w:hint="eastAsia" w:ascii="仿宋" w:hAnsi="仿宋" w:eastAsia="仿宋" w:cs="仿宋"/>
          <w:sz w:val="32"/>
          <w:szCs w:val="32"/>
        </w:rPr>
        <w:t>2023年2月云南委托相关单位研究，后为推广结合规划等需求提出编制指南，由生态环境部环境规划院和云南省生态环境科学院联合承担编制工作</w:t>
      </w:r>
      <w:r>
        <w:rPr>
          <w:rFonts w:hint="eastAsia" w:ascii="仿宋" w:hAnsi="仿宋" w:eastAsia="仿宋" w:cs="仿宋"/>
          <w:sz w:val="32"/>
          <w:szCs w:val="32"/>
          <w:lang w:eastAsia="zh-CN"/>
        </w:rPr>
        <w:t>。</w:t>
      </w:r>
      <w:r>
        <w:rPr>
          <w:rFonts w:hint="eastAsia" w:ascii="仿宋" w:hAnsi="仿宋" w:eastAsia="仿宋" w:cs="仿宋"/>
          <w:sz w:val="32"/>
          <w:szCs w:val="32"/>
        </w:rPr>
        <w:t>坚持涉重金属固废污染防治原则，建立监管体系，按要求开展验收工作，落实各方责任，防范环境问题。</w:t>
      </w:r>
    </w:p>
    <w:p w14:paraId="605A662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进展阶段：审查阶段</w:t>
      </w:r>
    </w:p>
    <w:p w14:paraId="35346FE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承担单位：中国环境科学研究院；</w:t>
      </w:r>
    </w:p>
    <w:p w14:paraId="0901C906">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清华大学；</w:t>
      </w:r>
    </w:p>
    <w:p w14:paraId="751C2966">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中国科学院生态环境研究中心；</w:t>
      </w:r>
    </w:p>
    <w:p w14:paraId="095E4B89">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生态环境部环境规划院；</w:t>
      </w:r>
    </w:p>
    <w:p w14:paraId="5890457B">
      <w:pPr>
        <w:ind w:firstLine="2254" w:firstLineChars="700"/>
        <w:jc w:val="both"/>
        <w:rPr>
          <w:rFonts w:hint="eastAsia" w:ascii="仿宋" w:hAnsi="仿宋" w:eastAsia="仿宋" w:cs="仿宋"/>
          <w:sz w:val="32"/>
          <w:szCs w:val="32"/>
        </w:rPr>
      </w:pPr>
      <w:r>
        <w:rPr>
          <w:rFonts w:hint="eastAsia" w:ascii="仿宋" w:hAnsi="仿宋" w:eastAsia="仿宋" w:cs="仿宋"/>
          <w:spacing w:val="1"/>
          <w:w w:val="100"/>
          <w:kern w:val="0"/>
          <w:sz w:val="32"/>
          <w:szCs w:val="32"/>
          <w:fitText w:val="6460" w:id="208939605"/>
        </w:rPr>
        <w:t>生态环境部固体废物与化学品管理技术中心</w:t>
      </w:r>
      <w:r>
        <w:rPr>
          <w:rFonts w:hint="eastAsia" w:ascii="仿宋" w:hAnsi="仿宋" w:eastAsia="仿宋" w:cs="仿宋"/>
          <w:spacing w:val="11"/>
          <w:w w:val="100"/>
          <w:kern w:val="0"/>
          <w:sz w:val="32"/>
          <w:szCs w:val="32"/>
          <w:fitText w:val="6460" w:id="208939605"/>
        </w:rPr>
        <w:t>；</w:t>
      </w:r>
    </w:p>
    <w:p w14:paraId="0A4C3D44">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云南省生态环境科学研究院。</w:t>
      </w:r>
    </w:p>
    <w:p w14:paraId="3F085C80">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参编意义：党的二十大报告指出“必须牢牢树立和践行绿水青山就是金山银山的理念，站在人与自然和谐共生的高度谋划发展”，深入推进环境污染防治工作；“十三五”以来，党中央国务院出台了一系列文件要求“加强重金属污染防治”工作，要求以改善生态环境质量为核心，以有效防控重金属环境风险为目标，以重点重金属污染物防控为抓手，坚持精准治污、科学治污、依法治污，突出重点重金属污染物、重点行业和重点区域，深入开展重金属污染源头治理，有效防控重金属环境风险，切实维护生态环境安全和人民群众健康，坚定不移的走“人与自然和谐共生的现代化”道路。</w:t>
      </w:r>
    </w:p>
    <w:p w14:paraId="50EB5050">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p>
    <w:p w14:paraId="7B44A06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标准名称：《污染场地修复综合成本效益分析技术指南》</w:t>
      </w:r>
    </w:p>
    <w:p w14:paraId="14A50EE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简要说明：污染场地修复项目投资大、影响大且意义重大，但监测难、成本高、见效慢、评估难，我国尚无相关规范。“土十条”和相关法律提出需求，目前研究多从工程或成本层面，缺乏综合考虑，导致方案净效益不佳。需引入综合评价体系，国外发达国家有相关要求。开展污染场地修复方案筛选的成本效益评估研究，对规范过程、降低能耗物耗、减少二次排放、实现成本效益最大化、推广绿色修复技术、建立综合评估方法、完善筛选准则和程序以及从经济学视角评价可持续性、可操作性和可推广性等方面具有重要意义。</w:t>
      </w:r>
    </w:p>
    <w:p w14:paraId="0C59679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进展阶段：审查阶段</w:t>
      </w:r>
    </w:p>
    <w:p w14:paraId="10138213">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承担单位：生态环境部环境规划院</w:t>
      </w:r>
      <w:r>
        <w:rPr>
          <w:rFonts w:hint="eastAsia" w:ascii="仿宋" w:hAnsi="仿宋" w:eastAsia="仿宋" w:cs="仿宋"/>
          <w:sz w:val="32"/>
          <w:szCs w:val="32"/>
          <w:lang w:eastAsia="zh-CN"/>
        </w:rPr>
        <w:t>；</w:t>
      </w:r>
    </w:p>
    <w:p w14:paraId="69107738">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广东禹航环境科技有限公司。</w:t>
      </w:r>
    </w:p>
    <w:p w14:paraId="7E5FF6C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参编意义：开展污染场地修复方案筛选的成本效益评估相关研究，规范场地修复过程，降低修复过程中的能耗和物耗，减少污染物二次排放，实现成本效益最大化，推广绿色修复技术，建立综合考虑社会-经济-环境效益的土壤和地下水领域修复方案成本效益评估方法，完善规范修复方案筛选准则和程序，从经济学视角有效评价污染场地修复管控过程的可持续性、可操作性和可推广性，对于促进污染场地科学修复管控的理念和实践推广具有重要意义。</w:t>
      </w:r>
    </w:p>
    <w:p w14:paraId="5D787AF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w:t>
      </w:r>
    </w:p>
    <w:p w14:paraId="47C29E8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标准名称：《工业园区重金属污染场地应急处置技术指南》</w:t>
      </w:r>
    </w:p>
    <w:p w14:paraId="4B7A23B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简要说明：当前我国处于工业化快速发展期，工业集聚区数量持续上升，突发环境污染事故可能“高位运行”，致突发环境污染事故污染场地和工业集聚区分散点状污染场地数量增加。突发环境污染事故污染场地应急修复社会关注度高，具紧迫性、敏感性和复杂性，须短期安全有效完成。工业集聚区污染场地为在产企业污染场地，需在不影响生产前提下短期完成修复。本任务源于国家重点研发项目“移动式场地污染快速检测与处置技术及其装备”（项目编号：2022YFC3702500），生态环境部环境规划院承担《突发事故和工业集聚区分散点状污染场地快速处置技术体系和规范》（课题编号：2022YFC3702505）研究工作。为转化、推广项目研究成果和工程经验，结合项目任务和工业园区重金属污染场地应急处置技术需求，编制本技术指南。</w:t>
      </w:r>
    </w:p>
    <w:p w14:paraId="48EA464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进展阶段：审查阶段</w:t>
      </w:r>
    </w:p>
    <w:p w14:paraId="1AA261C7">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承担单位：生态环境部环境规划院</w:t>
      </w:r>
      <w:r>
        <w:rPr>
          <w:rFonts w:hint="eastAsia" w:ascii="仿宋" w:hAnsi="仿宋" w:eastAsia="仿宋" w:cs="仿宋"/>
          <w:sz w:val="32"/>
          <w:szCs w:val="32"/>
          <w:lang w:eastAsia="zh-CN"/>
        </w:rPr>
        <w:t>；</w:t>
      </w:r>
    </w:p>
    <w:p w14:paraId="578DD37F">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北京润鸣环境科技有限公司。</w:t>
      </w:r>
    </w:p>
    <w:p w14:paraId="161542F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参编意义：近年来，国家发布多项污染地块修复文件，如2014年《污染场地修复技术导则》等。《中华人民共和国土壤污染防治法》有相关规定。目前国内无突发环境污染事故应急处置和工业集聚区分散点状污染场地快速处置技术体系和规范指南。我国处于工业化快速发展期，突发环境污染事故可能高发、频发，工业集聚区数量上升致相关污染场地数量增加。突发环境污染事故污染场地应急修复社会关注度高，具紧迫性、敏感性和复杂性，须短期完成。工业集聚区分散点状污染场地为在产企业污染场地，需在不影响生产前提下短期修复。随着污染地块修复工作开展及相关研究深入，实际修复工程出现诸多问题，亟待开展指南规范编制研究工作。</w:t>
      </w:r>
    </w:p>
    <w:p w14:paraId="5CC1682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w:t>
      </w:r>
    </w:p>
    <w:p w14:paraId="023E790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标准名称：《建设用地土壤修复工程绿色低碳评价技术指南》</w:t>
      </w:r>
    </w:p>
    <w:p w14:paraId="1DAC844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简要说明：近年来，《土壤污染防治行动计划》、《土壤污染防治法》及系列导则指南发布，我国土壤污染防治法规政策和标准规范趋健全。“土十条”实施以来，土壤污染修复工程呈大规模实施状态。《土壤污染防治法》、《土壤污染防治行动计划》对污染土壤修复二次污染防治及绿色化提出纲领性要求。2023年6月，生态环境部发布《关于促进土壤污染绿色低碳风险管控和修复的指导意见》（征求意见稿）。但我国污染土壤绿色可持续修复基础薄弱，评估技术不足，目前仅有团体标准《污染地块绿色可持续修复通则》。建立地块修复工程绿色可持续评价技术是我国土壤修复领域绿色化、低碳化转型发展迫切需要。根据中华环保联合会要求，生态环境部环境规划院承担《建设用地土壤修复工程绿色低碳评价技术指南》标准项目编制工作。</w:t>
      </w:r>
    </w:p>
    <w:p w14:paraId="4241382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进展阶段：立项阶段</w:t>
      </w:r>
    </w:p>
    <w:p w14:paraId="756590A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承担单位：生态环境部环境规划院</w:t>
      </w:r>
    </w:p>
    <w:p w14:paraId="1D36D14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参编意义：污染地块修复工程的绿色化是当前我国土壤修复行业不可阻挡的趋势。近年来，我国已开展了不少于300个污染地块的治理修复工作，采用的修复技术更多的是注重对污染物本身的去除上，而鲜有关注修复过程中的二次污染排放及修复技术的绿色化、可持续性，造成修复工程实施过程中的异味扰民、环保举报现象频发。虽然现在的法律法规和标准导则都对修复工程的污染防治和绿色化提出了指引和要求，但尚未形成具体可操作性的评价体系，使得我国污染地块的绿色低碳修复无法实际落地。因此，急需构建相关的绿色低碳评价体系，满足污染地块修复领域绿色化低碳化转型发展的迫切需要，促进区域高质量协同发展。</w:t>
      </w:r>
    </w:p>
    <w:p w14:paraId="75FBE22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w:t>
      </w:r>
    </w:p>
    <w:p w14:paraId="69A9C24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标准名称：《农药类污染地块绿色低碳风险管控技术指南》</w:t>
      </w:r>
    </w:p>
    <w:p w14:paraId="6B64959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简要说明：为贯彻《中华人民共和国环境保护法》、《中华人民共和国土壤污染防治法》等法律法规，保护生态环境，保障人体健康，解决农药污染场地修复排放高、能耗大、恶臭等二次污染严重等问题，制定本指南。</w:t>
      </w:r>
    </w:p>
    <w:p w14:paraId="41834F4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进展阶段：立项阶段</w:t>
      </w:r>
    </w:p>
    <w:p w14:paraId="08EB3B19">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承担单位：生态环境部环境规划院；</w:t>
      </w:r>
    </w:p>
    <w:p w14:paraId="6FB1EB83">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天津渤化环境修复股份有限公司；</w:t>
      </w:r>
    </w:p>
    <w:p w14:paraId="2944BA6C">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北京建工环境修复股份有限公司；</w:t>
      </w:r>
    </w:p>
    <w:p w14:paraId="4DFF47B6">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河北省环科院；</w:t>
      </w:r>
    </w:p>
    <w:p w14:paraId="243F4E3C">
      <w:pPr>
        <w:ind w:firstLine="2240" w:firstLineChars="700"/>
        <w:jc w:val="both"/>
        <w:rPr>
          <w:rFonts w:hint="eastAsia" w:ascii="仿宋" w:hAnsi="仿宋" w:eastAsia="仿宋" w:cs="仿宋"/>
          <w:sz w:val="32"/>
          <w:szCs w:val="32"/>
        </w:rPr>
      </w:pPr>
      <w:r>
        <w:rPr>
          <w:rFonts w:hint="eastAsia" w:ascii="仿宋" w:hAnsi="仿宋" w:eastAsia="仿宋" w:cs="仿宋"/>
          <w:sz w:val="32"/>
          <w:szCs w:val="32"/>
        </w:rPr>
        <w:t>中电建九局。</w:t>
      </w:r>
    </w:p>
    <w:p w14:paraId="72CD3C19">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参编意义：现行建设用地土壤污染状况调查、风险评估、修复及风险管控等HJ25系列导则基本满足管理需求，主要保护目标为人体健康，适用于各类污染场地修复或风险管控工程。但随着我国经济发展及对生态环境、减污降碳协同增效的关注，精准治污、科学治污、依法治污需求增加。农药污染场地因污染历史长、程度高、毒性强等，修复与风险管控工程存在施工时间长、投入大、碳排放量高等问题，现有风险管控技术指南在农药污染场地绿色低碳风险管控方面缺少针对性，亟需编制农药污染场地土壤污染绿色低碳风险管控技术指南，该指南是对相关征求意见稿的重要补充，为农药污染场地绿色低碳风险管控工程实施提供依据。</w:t>
      </w:r>
    </w:p>
    <w:p w14:paraId="30D115DC">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p>
    <w:p w14:paraId="47576AD1">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标准名称：《六价铬污染地块绿色低碳风险管控技术指南》</w:t>
      </w:r>
    </w:p>
    <w:p w14:paraId="3F06AD39">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六价铬易溶于水且毒性强，威胁人类健康，被各国关注，我国也将其列入“中国环境优先控制污染物黑名单”。环境中六价铬产生于地质作用和人类活动，我国土壤和地下水六价铬污染问题凸显。六价铬污染场地治理中，修复和风险管控技术均有应用，本指南主要针对风险管控技术。1995年荷兰提出污染场地修复决策应考虑风险降低、环境优点和费用三个指标。2006年美国发布一系列污染地块绿色修复标准和指南，2010年发布《超级基金绿色修复战略》。2021年我国印发多个文件推进绿色低碳循环发展经济体系建设，2023年全国生态环境保护大会提出加快绿色化、低碳化转型，2023年12月发布《中共中央 国务院关于全面推进美丽中国建设的意见》及生态环境部出台《关于促进土壤污染风险管控和绿色低碳修复的指导意见》，我国多数省市也陆续印发相关地方政策。</w:t>
      </w:r>
    </w:p>
    <w:p w14:paraId="498EEC09">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进展阶段：立项阶段</w:t>
      </w:r>
    </w:p>
    <w:p w14:paraId="7A3C5507">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承担单位：生态环境部环境规划院；</w:t>
      </w:r>
    </w:p>
    <w:p w14:paraId="7A56DC3C">
      <w:pPr>
        <w:ind w:firstLine="2240" w:firstLineChars="7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天津渤化环境修复股份有限公司；</w:t>
      </w:r>
    </w:p>
    <w:p w14:paraId="1F43BCFA">
      <w:pPr>
        <w:ind w:firstLine="2240" w:firstLineChars="7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河北省环科院；</w:t>
      </w:r>
    </w:p>
    <w:p w14:paraId="29F29995">
      <w:pPr>
        <w:ind w:firstLine="2240" w:firstLineChars="7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武汉都市环保。</w:t>
      </w:r>
    </w:p>
    <w:p w14:paraId="5015B91D">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编意义：六价铬污染治理有修复和风险管控两类，风险管控技术有优势。发达国家污染场地管理中风险管控技术应用比例增加，国内面临起步晚、经验少、技术体系薄弱挑战。我国《关于促进土壤污染风险管控和绿色低碳修复的指导意见》出台，要求优先选绿色低碳管控修复技术。在此背景下，应筛选绿色低碳风险管控行为并开展碳排放核算。《六价铬污染地块土壤和地下水污染绿色低碳风险管控技术指南》可为六价铬污染地块在风险管控和修复方案编制阶段提供优化方法，对提升绿色低碳治理水平有重要意义。</w:t>
      </w:r>
    </w:p>
    <w:p w14:paraId="7A625E89">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w:t>
      </w:r>
    </w:p>
    <w:p w14:paraId="580D48DE">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标准名称：《生态环境损害鉴定评估技术指南：废弃矿井固废倾倒污染状况调查评估》</w:t>
      </w:r>
    </w:p>
    <w:p w14:paraId="6A17250C">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随着国家对生态文明建设的高度重视，以及《中华人民共和国环境保护法》、《中华人民共和国土壤污染防治法》、《地下水管理条例》等相关法律法规的出台和完善，对生态环境损害鉴定评估提出了更高的要求。废弃矿井固废倾倒对土壤和地下水环境造成严重污染，影响了生态环境质量，威胁着生物多样性，甚至危及人民群众的生活和健康。结合当前实际需求，提出编制本技术指南。</w:t>
      </w:r>
    </w:p>
    <w:p w14:paraId="36320540">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进展阶段：立项阶段</w:t>
      </w:r>
    </w:p>
    <w:p w14:paraId="36A2FFC3">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承担单位：生态环境部环境规划院；</w:t>
      </w:r>
    </w:p>
    <w:p w14:paraId="06897A39">
      <w:pPr>
        <w:ind w:firstLine="2240" w:firstLineChars="7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801地质队；</w:t>
      </w:r>
    </w:p>
    <w:p w14:paraId="5C275D2A">
      <w:pPr>
        <w:ind w:firstLine="2240" w:firstLineChars="7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山东省土壤中心。</w:t>
      </w:r>
    </w:p>
    <w:p w14:paraId="5EC79218">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编意义：国内过去几十年在矿产开采领域的管理确实存在疏漏，尤其是在早期工业化进程中，对环境保护重视不够，相关法规制度不健全，监管力度不足，导致在矿产资源开发过程中出现了较多环境问题。这种情况在一定程度上造成了大量废弃矿井在后续管理上的缺失，进而引发了废弃矿井固废倾倒案的频繁发生。近年来，随着国家对生态文明建设的高度重视，环保法规不断完善，监管力度显著加强，但鉴于历史遗留问题的复杂性和长期性，废弃矿井固废倾倒案仍时有发生，需要持续加大治理力度，强化法规执行，提高企业环保责任意识，推广先进治理技术，确保废弃矿井得到有效管理，减少对生态环境的进一步损害。</w:t>
      </w:r>
    </w:p>
    <w:p w14:paraId="260CF23F">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w:t>
      </w:r>
    </w:p>
    <w:p w14:paraId="02EA9B3F">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标准名称：《污染地块土壤气VOCs在线监测技术指南》</w:t>
      </w:r>
    </w:p>
    <w:p w14:paraId="2003A292">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土壤气在线监测在污染地块的调查评估、风险管控长期监测、修复治理辅助监测过程都能发挥巨大作用，但目前我国缺乏土壤气监测的技术规范，国际上也只有土壤气主动采样和被动采样监测技术规范，没有土壤气在线监测的技术规范。为进一步规范和指导污染地块土壤气VOCs检测工作，有必要制定相关标准规范。</w:t>
      </w:r>
    </w:p>
    <w:p w14:paraId="3B01E55F">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进展阶段：审查阶段</w:t>
      </w:r>
    </w:p>
    <w:p w14:paraId="2BAB23A6">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承担单位：生态环境部环境规划院</w:t>
      </w:r>
    </w:p>
    <w:p w14:paraId="7A824FB1">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编意义：2021年12月29日，7部委联合印发“十四五”规划，提出制定土壤气监测技术规范等。我国污染地块调查评估以土壤和地下水监测为主，对挥发性有机物（VOCs）特殊性考虑不足，土壤气监测在VOCs污染地块调查评估中有优势。我国土壤修复行业转型阶段依赖土壤气监测。传统手工采样+实验室监测有缺点，土壤气在线监测有优势。总之，土壤气在线监测技术发展及标准制定符合“十四五”规划要求，对污染地块有重大意义。</w:t>
      </w:r>
    </w:p>
    <w:p w14:paraId="2393219A">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w:t>
      </w:r>
    </w:p>
    <w:p w14:paraId="484FCDB0">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标准名称：《污染场地可持续风险管控与再利用实践指南》</w:t>
      </w:r>
    </w:p>
    <w:p w14:paraId="398096B3">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在新时代生态文明与美丽中国建设大背景下，土壤污染防治攻坚战与城市存量土地更新已成为我国重大战略需求，为应对土壤污染治理与城市存量土地更新的要求，指导新型城镇化建设与美好人居环境营造，服务国家重大战略和区域社会经济发展，推动生态文明、美丽中国建设与“双碳”目标的实现，贯彻落实《中华人民共和国环境保护法》、《中华人民共和国土壤污染防治法》、《中华人民共和国固体废物污染环境防治法》等法律法规要求，故制定《污染场地可持续风险管控与再利用实践指南》，从污染场地可持续风险管控修复方案编制、关键技术筛选、方案效益评估等方面开展工作。</w:t>
      </w:r>
    </w:p>
    <w:p w14:paraId="431D4360">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进展阶段：立项阶段</w:t>
      </w:r>
    </w:p>
    <w:p w14:paraId="69277E6B">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承担单位：生态环境部环境规划院；</w:t>
      </w:r>
    </w:p>
    <w:p w14:paraId="0EF4F2ED">
      <w:pPr>
        <w:ind w:firstLine="2240" w:firstLineChars="7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清华大学；</w:t>
      </w:r>
    </w:p>
    <w:p w14:paraId="7690A39F">
      <w:pPr>
        <w:ind w:firstLine="2240" w:firstLineChars="7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中科院。</w:t>
      </w:r>
    </w:p>
    <w:p w14:paraId="232A13ED">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编意义：我国污染场地数量多，分布广，在有限的社会经济等资源的制约下，可持续风险管控成为污染地块管理和修复的新趋势。现阶段，我国已出台了一系列风险管控相关标准、导则、指南，涉及到风险管控的各个环节，但是缺乏对于污染场地全生命周期管理模式相关内容，也未充分考虑污染修复治理与土地利用规划的有效衔接，缺少可持续修复理念的支撑。因此，制定适合我国国情的可持续风险管控与再利用实践指南迫在眉睫，将为大量紧迫而严峻的污染场地可持续风险管控与再利用工程实践提供重要技术支撑与方法引领。</w:t>
      </w:r>
    </w:p>
    <w:p w14:paraId="1CDAF30E">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w:t>
      </w:r>
    </w:p>
    <w:p w14:paraId="74E53F67">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标准名称：《卤代烃污染地下水原位生物化学修复技术应用指南》</w:t>
      </w:r>
    </w:p>
    <w:p w14:paraId="3F0476F4">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针对国内卤代烃污染地下水羽的原位修复/风险管控的需求，为多项适用的国内外先进的原位技术，包括针对重污染源区/重污染点的表面活性剂强化的原位增溶脱附(亦称原位淋洗)，针对中、轻污染程度的地下水羽中段/前端的强化生物修复(生物刺激/生物强化)、基于缓释过硫酸盐的原位化学氧化、生物地球化学转化、电化学强化的好氧生物修复、基于铁/碳/石墨烯复配材料的原位化学还原，以及电化学强化的原位化学还原共7项生物化学类的单元技术制定技术应用规范，遵循“分区施策、精准修复/管控”修复策略，根据污染地下水羽不同区域的污染及生物地球化学条件特征在时空两个维度将多元修复技术耦合联用给出指导方针。</w:t>
      </w:r>
    </w:p>
    <w:p w14:paraId="61E905AE">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进展阶段：审查阶段</w:t>
      </w:r>
    </w:p>
    <w:p w14:paraId="61A3381F">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承担单位：江苏大地益源环境修复有限公司</w:t>
      </w:r>
    </w:p>
    <w:p w14:paraId="259A810E">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编意义：卤代烃是国内地下水污染的主要污染物类别之一。卤代烃污染地下水(羽)在退役工业场地和/或在产企业/工业园区、军事基地所在地及其周边造成的地下水污染中较为常见。然而，国内有关管理部门、业主及修复行业内的从业机构、人员对于卤代烃污染地下水的治理、修复，或风险管控直到近几年才开始逐渐开始建立起概念，但真正针对饱和层地下水污染，尤其是已经形成大片污染羽的历时久远的地下水污染，的原位修复/风险管控(传统的抽出治理(pumpandtreat)、止水帷幕等物理阻隔手段，原位热脱附这样的非生物化学类修复技术不在本标准范围之内)的工程实践很少，国外的一些成熟的原位生物化学类修复技术，在国内却应用案例寥寥甚至没有，更说不上在国外成熟技术上加以优化创新，围绕这些先进的原位修复技术的技术规范更是空白，非常不利于国内污染地下水修复行业的起步和健康发展。本标准的推出将填补国内针对卤代烃污染地下水羽的原位生物化学修复/风险管控技术对应的技术规范/标准的空白，本标准涉及的7项单元技术都具有相对绿色、低能耗、修复效果显著的特征，它们的单独或耦合联用将为国内的复杂、挑战的卤代烃污染地下水羽的原位修复/风险管控工程提供技术支撑，促进科技进步，并对于经济、高效、绿色地修复污染地下水，降低场地的环境风险具有重要意义。</w:t>
      </w:r>
    </w:p>
    <w:p w14:paraId="41521257">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（十一）</w:t>
      </w:r>
    </w:p>
    <w:p w14:paraId="117E285E">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标准名称：《卤代烃污染地下水原位修复技术综合评估规范》</w:t>
      </w:r>
    </w:p>
    <w:p w14:paraId="4B36907B">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本标准规定了卤代烃污染地下水原位修复技术综合评估的基本原则、工作内容、工作程序、方法、技术要求和环境管理要求。具体针对卤代烃污染地下水修复技术的环境安全和修复效能的综合评估需求，立足于我国污染场地现状，总结归纳了一系列国内外关于卤代烃污染场地修复技术综合评估的经验，就环境、社会、经济、技术等方向出发，提出了核心评估指标，构建了卤代烃污染地下水原位修复技术的综合定量评估方法。</w:t>
      </w:r>
    </w:p>
    <w:p w14:paraId="3012D569">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进展阶段：审查阶段</w:t>
      </w:r>
    </w:p>
    <w:p w14:paraId="38BF8900">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承担单位：上海大学</w:t>
      </w:r>
    </w:p>
    <w:p w14:paraId="3CF5FBB0">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编意义：目前，国内场地地下水卤代烃污染修复技术领域，缺乏技术应用全过程的环境安全、修复效能与经济效益综合影响评估，不利于卤代烃污染地下水的绿色可持续修复。本研究构建卤代烃污染地下水原位修复技术综合评估方法并形成技术规范，可为相关企事业单位以及相关生态环境管理部门对卤代烃污染地下水原位修复技术筛选应用与监管提供技术规范指引。</w:t>
      </w:r>
    </w:p>
    <w:p w14:paraId="5916A1CF">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（十二）</w:t>
      </w:r>
    </w:p>
    <w:p w14:paraId="437ADFC3">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标准名称：《化工园区土壤和地下水污染责任识别技术指南》</w:t>
      </w:r>
    </w:p>
    <w:p w14:paraId="3DBD60E7">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2019年《中华人民共和国土壤污染防治法》规定土壤污染责任人负有义务，开展土壤污染责任人认定是落实该法的重要举措。我国虽已制定建设用地和农用地土壤污染责任人认定办法，但化工园区土壤污染责任人认定有难点，需技术方法和标准规范支撑。本指南从化工园区土壤污染特征出发，结合相关办法明确认定工作内容和技术流程，针对重点环节提出技术方法，为化工园区土壤污染责任人认定工作提供指导。根据中华环保联合会要求，常州环保服务有限公司为项目承担单位，生态环境部环境规划院等为协作单位，联合承担《化工园区土壤和地下水污染责任识别技术指南》标准项目编制工作。</w:t>
      </w:r>
    </w:p>
    <w:p w14:paraId="10CF96A5">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进展阶段：审查阶段</w:t>
      </w:r>
    </w:p>
    <w:p w14:paraId="39CA4CDF">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承担单位：常州环保服务有限公司</w:t>
      </w:r>
    </w:p>
    <w:p w14:paraId="03B2105C">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编意义：美国内政部等指出在自然资源损害责任人认定中需确定传输途径。目前国内外园区土壤和地下水环境污染责任划定研究起步，未形成统一方法，难支撑因果关系判定，责任分配多集中在法律法规层面。2021年生态环境部印发相关办法，规范土壤污染责任人认定活动要求及生态环境损害鉴定评估工作，但未明确具体方法，园区土壤和地下水污染责任人认定困难，无法满足现实需求。故有必要制定《化工园区土壤和地下水污染责任识别技术指南》，为认定提供依据，规范处置工作，提供技术指导，有利于实现园区污染场地监管、环境质量改善和绿色可持续发展，保障管理体制。</w:t>
      </w:r>
    </w:p>
    <w:p w14:paraId="4CDBC325">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w:t>
      </w:r>
    </w:p>
    <w:p w14:paraId="1E7E4F12">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标准名称：《土壤和地下水污染溯源技术指南》</w:t>
      </w:r>
    </w:p>
    <w:p w14:paraId="2FE7F598">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2019年《中华人民共和国土壤污染防治法》规定土壤污染责任人有义务，开展责任人认定是落实该法、遵循“谁污染谁治理”原则及解决政府买单困境的必要途径。我国虽有认定办法，但责任人认定涉及诸多难点，需技术方法和标准规范支撑。《江苏省土壤污染防治条例》也有相关规定。本指南从化工园区土壤和地下水污染特征出发，结合相关办法明确认定工作内容和技术流程，提出调查技术方法，为化工园区土壤和地下水污染责任人认定工作提供指导。</w:t>
      </w:r>
    </w:p>
    <w:p w14:paraId="3AD4C3A5">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进展阶段：立项阶段</w:t>
      </w:r>
    </w:p>
    <w:p w14:paraId="203A42E4">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承担单位：常州环保服务有限公司</w:t>
      </w:r>
    </w:p>
    <w:p w14:paraId="60098188">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参编意义：</w:t>
      </w:r>
      <w:r>
        <w:rPr>
          <w:rFonts w:hint="eastAsia" w:ascii="仿宋" w:hAnsi="仿宋" w:eastAsia="仿宋" w:cs="仿宋"/>
          <w:color w:val="000000" w:themeColor="text1"/>
          <w:sz w:val="32"/>
          <w:szCs w:val="32"/>
          <w:lang w:val="en-US" w:eastAsia="zh-CN"/>
          <w14:textFill>
            <w14:solidFill>
              <w14:schemeClr w14:val="tx1"/>
            </w14:solidFill>
          </w14:textFill>
        </w:rPr>
        <w:t>满足法规需求，为落实土壤污染防治法提供技术支撑，解决土壤修复责任认定难题，同时借鉴国内外经验，结合化工园区特点，细化并补充现有标准，明确工作流程和方法，为土壤和地下水溯源提供指导。</w:t>
      </w:r>
      <w:bookmarkStart w:id="0" w:name="_GoBack"/>
      <w:bookmarkEnd w:id="0"/>
    </w:p>
    <w:p w14:paraId="712D3746">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（十四）</w:t>
      </w:r>
    </w:p>
    <w:p w14:paraId="0CB1E8DB">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标准名称：《固体回收燃料中生物基碳检测方法14C法》</w:t>
      </w:r>
    </w:p>
    <w:p w14:paraId="026DD18F">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简要说明：</w:t>
      </w:r>
      <w:r>
        <w:rPr>
          <w:rFonts w:hint="eastAsia" w:ascii="仿宋" w:hAnsi="仿宋" w:eastAsia="仿宋" w:cs="仿宋"/>
          <w:color w:val="000000" w:themeColor="text1"/>
          <w:sz w:val="32"/>
          <w:szCs w:val="32"/>
          <w:lang w:val="en-US" w:eastAsia="zh-CN"/>
          <w14:textFill>
            <w14:solidFill>
              <w14:schemeClr w14:val="tx1"/>
            </w14:solidFill>
          </w14:textFill>
        </w:rPr>
        <w:t>固体回收燃料的碳减排价值需要进行评估，固体回收燃料中生物基碳含量的检测有助于其碳排放量的计算，国内相关标准缺失，亟待填补空白。</w:t>
      </w:r>
    </w:p>
    <w:p w14:paraId="2A0CB2A4">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进展阶段：立项阶段</w:t>
      </w:r>
    </w:p>
    <w:p w14:paraId="646ACC8E">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承担单位：清华大学</w:t>
      </w:r>
    </w:p>
    <w:p w14:paraId="0EF6CDEA">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参编意义：</w:t>
      </w:r>
      <w:r>
        <w:rPr>
          <w:rFonts w:hint="eastAsia" w:ascii="仿宋" w:hAnsi="仿宋" w:eastAsia="仿宋" w:cs="仿宋"/>
          <w:color w:val="000000" w:themeColor="text1"/>
          <w:sz w:val="32"/>
          <w:szCs w:val="32"/>
          <w:lang w:val="en-US" w:eastAsia="zh-CN"/>
          <w14:textFill>
            <w14:solidFill>
              <w14:schemeClr w14:val="tx1"/>
            </w14:solidFill>
          </w14:textFill>
        </w:rPr>
        <w:t>本文件适用于固体回收燃料的实验室、生产商、供应商和购买者，但也适用于管理部门和检验机构。对于精确计算碳排放量有着现实意义。</w:t>
      </w:r>
    </w:p>
    <w:p w14:paraId="7CDBD6A8">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（十五）</w:t>
      </w:r>
    </w:p>
    <w:p w14:paraId="30395B05">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标准名称：《生物甲醇碳足迹核算标准》</w:t>
      </w:r>
    </w:p>
    <w:p w14:paraId="47D77272">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简要说明：</w:t>
      </w:r>
      <w:r>
        <w:rPr>
          <w:rFonts w:hint="eastAsia" w:ascii="仿宋" w:hAnsi="仿宋" w:eastAsia="仿宋" w:cs="仿宋"/>
          <w:color w:val="000000" w:themeColor="text1"/>
          <w:sz w:val="32"/>
          <w:szCs w:val="32"/>
          <w:lang w:val="en-US" w:eastAsia="zh-CN"/>
          <w14:textFill>
            <w14:solidFill>
              <w14:schemeClr w14:val="tx1"/>
            </w14:solidFill>
          </w14:textFill>
        </w:rPr>
        <w:t>本标准提供了生物甲醇碳足迹核算的基本原则、范围限定、数据获取方法、计算方法、报告内容。适用于以生物质为原料，经气化、净化、合成等工艺制成的生物甲醇的产品碳足迹计算。</w:t>
      </w:r>
    </w:p>
    <w:p w14:paraId="66867EF5">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进展阶段：立项阶段</w:t>
      </w:r>
    </w:p>
    <w:p w14:paraId="0BD8BD12">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承担单位：清华大学</w:t>
      </w:r>
    </w:p>
    <w:p w14:paraId="6A90E66A">
      <w:r>
        <w:rPr>
          <w:rFonts w:hint="eastAsia" w:ascii="仿宋" w:hAnsi="仿宋" w:eastAsia="仿宋" w:cs="仿宋"/>
          <w:sz w:val="32"/>
          <w:szCs w:val="32"/>
          <w:lang w:val="en-US" w:eastAsia="zh-CN"/>
        </w:rPr>
        <w:t>参编意义：</w:t>
      </w:r>
      <w:r>
        <w:rPr>
          <w:rFonts w:hint="eastAsia" w:ascii="仿宋" w:hAnsi="仿宋" w:eastAsia="仿宋" w:cs="仿宋"/>
          <w:color w:val="000000" w:themeColor="text1"/>
          <w:sz w:val="32"/>
          <w:szCs w:val="32"/>
          <w:lang w:val="en-US" w:eastAsia="zh-CN"/>
          <w14:textFill>
            <w14:solidFill>
              <w14:schemeClr w14:val="tx1"/>
            </w14:solidFill>
          </w14:textFill>
        </w:rPr>
        <w:t>对于企业而言，确定产品碳足迹是减少企业碳排放行为的第一步，有助于企业真正了解产品对气候变化的影响，并由此采取可行的措施减少供应链中的碳排放；对于出口制造企业而言，开展产品碳足迹计算是提高国际竞争力，打破国际碳税壁垒的必由之路；此外，碳足迹标识是引导消费者的环保消费者行为的有效措施之一，指导其选择更为环保的产品。大力推进碳足迹认证、把碳足迹核算清楚，既是顺应国内绿色发展的需求，也是碳足迹核算边界明确化的市场步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03661F7D"/>
    <w:rsid w:val="03661F7D"/>
    <w:rsid w:val="08375A89"/>
    <w:rsid w:val="234C2589"/>
    <w:rsid w:val="49DF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2024-10-11T05:51:00Z</dcterms:created>
  <dc:creator>娟娟丶</dc:creator>
  <cp:lastModifiedBy>娟娟丶</cp:lastModifiedBy>
  <dcterms:modified xsi:type="dcterms:W3CDTF">2024-10-11T09:09:11Z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EDE81069D5A5428C9DA94036CE831102_11</vt:lpwstr>
  </property>
</Properties>
</file>